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711" w:rsidRPr="00A732FE" w:rsidRDefault="00943F97" w:rsidP="005D6CF9">
      <w:pPr>
        <w:spacing w:before="0" w:beforeAutospacing="0" w:after="220" w:afterAutospacing="0"/>
        <w:ind w:left="6120"/>
        <w:rPr>
          <w:rFonts w:ascii="Century Schoolbook" w:hAnsi="Century Schoolbook"/>
        </w:rPr>
      </w:pPr>
      <w:r>
        <w:rPr>
          <w:rFonts w:ascii="Century Schoolbook" w:hAnsi="Century Schoolbook"/>
        </w:rPr>
        <w:t>March 20, 2017</w:t>
      </w:r>
    </w:p>
    <w:p w:rsidR="00451062" w:rsidRDefault="006C4614" w:rsidP="005D6CF9">
      <w:pPr>
        <w:spacing w:before="240" w:beforeAutospacing="0" w:after="0" w:afterAutospacing="0"/>
        <w:rPr>
          <w:rFonts w:ascii="Century Schoolbook" w:hAnsi="Century Schoolbook"/>
        </w:rPr>
      </w:pPr>
      <w:r w:rsidRPr="006C4614">
        <w:rPr>
          <w:rFonts w:ascii="Century Schoolbook" w:hAnsi="Century Schoolbook"/>
        </w:rPr>
        <w:t xml:space="preserve">The Honorable </w:t>
      </w:r>
      <w:r w:rsidR="00FB548F">
        <w:rPr>
          <w:rFonts w:ascii="Century Schoolbook" w:hAnsi="Century Schoolbook"/>
        </w:rPr>
        <w:t>Click Bishop</w:t>
      </w:r>
      <w:r w:rsidR="00217C60">
        <w:rPr>
          <w:rFonts w:ascii="Century Schoolbook" w:hAnsi="Century Schoolbook"/>
        </w:rPr>
        <w:t>, Chair</w:t>
      </w:r>
    </w:p>
    <w:p w:rsidR="006C4614" w:rsidRPr="006C4614" w:rsidRDefault="00943F97" w:rsidP="005D6CF9">
      <w:pPr>
        <w:spacing w:before="0" w:beforeAutospacing="0" w:after="0" w:afterAutospacing="0"/>
        <w:rPr>
          <w:rFonts w:ascii="Century Schoolbook" w:hAnsi="Century Schoolbook"/>
        </w:rPr>
      </w:pPr>
      <w:r>
        <w:rPr>
          <w:rFonts w:ascii="Century Schoolbook" w:hAnsi="Century Schoolbook"/>
        </w:rPr>
        <w:t xml:space="preserve">Senate </w:t>
      </w:r>
      <w:r w:rsidR="00FB548F">
        <w:rPr>
          <w:rFonts w:ascii="Century Schoolbook" w:hAnsi="Century Schoolbook"/>
        </w:rPr>
        <w:t>Community and Regional</w:t>
      </w:r>
      <w:r w:rsidR="00217C60">
        <w:rPr>
          <w:rFonts w:ascii="Century Schoolbook" w:hAnsi="Century Schoolbook"/>
        </w:rPr>
        <w:t xml:space="preserve"> Affairs Committee</w:t>
      </w:r>
    </w:p>
    <w:p w:rsidR="006C4614" w:rsidRPr="006C4614" w:rsidRDefault="006C4614" w:rsidP="005D6CF9">
      <w:pPr>
        <w:spacing w:before="0" w:beforeAutospacing="0" w:after="0" w:afterAutospacing="0"/>
        <w:rPr>
          <w:rFonts w:ascii="Century Schoolbook" w:hAnsi="Century Schoolbook"/>
        </w:rPr>
      </w:pPr>
      <w:r w:rsidRPr="006C4614">
        <w:rPr>
          <w:rFonts w:ascii="Century Schoolbook" w:hAnsi="Century Schoolbook"/>
        </w:rPr>
        <w:t xml:space="preserve">Alaska </w:t>
      </w:r>
      <w:r w:rsidR="00943F97">
        <w:rPr>
          <w:rFonts w:ascii="Century Schoolbook" w:hAnsi="Century Schoolbook"/>
        </w:rPr>
        <w:t xml:space="preserve">Senate </w:t>
      </w:r>
    </w:p>
    <w:p w:rsidR="006C4614" w:rsidRPr="006C4614" w:rsidRDefault="006C4614" w:rsidP="005D6CF9">
      <w:pPr>
        <w:spacing w:before="0" w:beforeAutospacing="0" w:after="0" w:afterAutospacing="0"/>
        <w:rPr>
          <w:rFonts w:ascii="Century Schoolbook" w:hAnsi="Century Schoolbook"/>
        </w:rPr>
      </w:pPr>
      <w:r w:rsidRPr="006C4614">
        <w:rPr>
          <w:rFonts w:ascii="Century Schoolbook" w:hAnsi="Century Schoolbook"/>
        </w:rPr>
        <w:t>State Capitol</w:t>
      </w:r>
    </w:p>
    <w:p w:rsidR="006C4614" w:rsidRDefault="006C4614" w:rsidP="005D6CF9">
      <w:pPr>
        <w:spacing w:before="0" w:beforeAutospacing="0" w:after="0" w:afterAutospacing="0"/>
        <w:rPr>
          <w:rFonts w:ascii="Century Schoolbook" w:hAnsi="Century Schoolbook"/>
        </w:rPr>
      </w:pPr>
      <w:r>
        <w:rPr>
          <w:rFonts w:ascii="Century Schoolbook" w:hAnsi="Century Schoolbook"/>
        </w:rPr>
        <w:t>Juneau, AK 99801</w:t>
      </w:r>
    </w:p>
    <w:p w:rsidR="006C4614" w:rsidRPr="00A732FE" w:rsidRDefault="006C4614" w:rsidP="0041611E">
      <w:pPr>
        <w:tabs>
          <w:tab w:val="left" w:pos="360"/>
          <w:tab w:val="left" w:pos="1440"/>
        </w:tabs>
        <w:spacing w:before="120" w:beforeAutospacing="0" w:after="0" w:afterAutospacing="0"/>
        <w:ind w:left="1440" w:hanging="1440"/>
        <w:rPr>
          <w:rFonts w:ascii="Century Schoolbook" w:hAnsi="Century Schoolbook"/>
        </w:rPr>
      </w:pPr>
      <w:r>
        <w:rPr>
          <w:rFonts w:ascii="Century Schoolbook" w:hAnsi="Century Schoolbook"/>
          <w:b/>
          <w:i/>
        </w:rPr>
        <w:t xml:space="preserve">  </w:t>
      </w:r>
      <w:r w:rsidRPr="006C4614">
        <w:rPr>
          <w:rFonts w:ascii="Century Schoolbook" w:hAnsi="Century Schoolbook"/>
          <w:b/>
          <w:i/>
        </w:rPr>
        <w:t>by email:</w:t>
      </w:r>
      <w:r>
        <w:rPr>
          <w:rFonts w:ascii="Century Schoolbook" w:hAnsi="Century Schoolbook"/>
        </w:rPr>
        <w:tab/>
      </w:r>
      <w:r w:rsidR="00FB548F" w:rsidRPr="00FB548F">
        <w:rPr>
          <w:rFonts w:ascii="Century Schoolbook" w:hAnsi="Century Schoolbook"/>
        </w:rPr>
        <w:t>Senator.Click.Bishop@akleg.gov</w:t>
      </w:r>
    </w:p>
    <w:p w:rsidR="006C4614" w:rsidRPr="006C4614" w:rsidRDefault="00304857" w:rsidP="0041611E">
      <w:pPr>
        <w:spacing w:before="360" w:beforeAutospacing="0" w:after="360" w:afterAutospacing="0"/>
        <w:ind w:left="1080" w:hanging="720"/>
        <w:rPr>
          <w:rFonts w:ascii="Century Schoolbook" w:hAnsi="Century Schoolbook"/>
          <w:b/>
        </w:rPr>
      </w:pPr>
      <w:r w:rsidRPr="00A732FE">
        <w:rPr>
          <w:rFonts w:ascii="Century Schoolbook" w:hAnsi="Century Schoolbook"/>
          <w:b/>
        </w:rPr>
        <w:t>Re:</w:t>
      </w:r>
      <w:r w:rsidRPr="00A732FE">
        <w:rPr>
          <w:rFonts w:ascii="Century Schoolbook" w:hAnsi="Century Schoolbook"/>
          <w:b/>
        </w:rPr>
        <w:tab/>
      </w:r>
      <w:r w:rsidR="00217C60">
        <w:rPr>
          <w:rFonts w:ascii="Century Schoolbook" w:hAnsi="Century Schoolbook"/>
          <w:b/>
        </w:rPr>
        <w:t>Constitutional Support for HB 7</w:t>
      </w:r>
      <w:r w:rsidR="006C4614">
        <w:rPr>
          <w:rFonts w:ascii="Century Schoolbook" w:hAnsi="Century Schoolbook"/>
          <w:b/>
        </w:rPr>
        <w:t xml:space="preserve">: </w:t>
      </w:r>
      <w:r w:rsidR="00217C60" w:rsidRPr="00217C60">
        <w:rPr>
          <w:rFonts w:ascii="Century Schoolbook" w:hAnsi="Century Schoolbook"/>
          <w:b/>
        </w:rPr>
        <w:t>An Act relating to the exhibition of marked ballots</w:t>
      </w:r>
    </w:p>
    <w:p w:rsidR="00217C60" w:rsidRPr="00217C60" w:rsidRDefault="00304857" w:rsidP="005D6CF9">
      <w:pPr>
        <w:spacing w:before="0" w:beforeAutospacing="0" w:after="220" w:afterAutospacing="0"/>
        <w:rPr>
          <w:rFonts w:ascii="Century Schoolbook" w:hAnsi="Century Schoolbook"/>
        </w:rPr>
      </w:pPr>
      <w:r w:rsidRPr="00A732FE">
        <w:rPr>
          <w:rFonts w:ascii="Century Schoolbook" w:hAnsi="Century Schoolbook"/>
        </w:rPr>
        <w:t xml:space="preserve">Dear </w:t>
      </w:r>
      <w:r w:rsidR="006C4614">
        <w:rPr>
          <w:rFonts w:ascii="Century Schoolbook" w:hAnsi="Century Schoolbook"/>
        </w:rPr>
        <w:t xml:space="preserve">Chair </w:t>
      </w:r>
      <w:r w:rsidR="00FB548F">
        <w:rPr>
          <w:rFonts w:ascii="Century Schoolbook" w:hAnsi="Century Schoolbook"/>
        </w:rPr>
        <w:t>Bishop</w:t>
      </w:r>
      <w:r w:rsidRPr="00A732FE">
        <w:rPr>
          <w:rFonts w:ascii="Century Schoolbook" w:hAnsi="Century Schoolbook"/>
        </w:rPr>
        <w:t>:</w:t>
      </w:r>
    </w:p>
    <w:p w:rsidR="00B375CD" w:rsidRDefault="00516F15" w:rsidP="00B375CD">
      <w:pPr>
        <w:spacing w:before="360" w:beforeAutospacing="0" w:after="220" w:afterAutospacing="0"/>
        <w:rPr>
          <w:rFonts w:ascii="Century Schoolbook" w:eastAsiaTheme="minorHAnsi" w:hAnsi="Century Schoolbook" w:cstheme="minorBidi"/>
        </w:rPr>
      </w:pPr>
      <w:r>
        <w:rPr>
          <w:rFonts w:ascii="Century Schoolbook" w:eastAsiaTheme="minorHAnsi" w:hAnsi="Century Schoolbook" w:cstheme="minorBidi"/>
        </w:rPr>
        <w:t xml:space="preserve">The American Civil Liberties Union of Alaska Foundation supports </w:t>
      </w:r>
      <w:r w:rsidR="00217C60">
        <w:rPr>
          <w:rFonts w:ascii="Century Schoolbook" w:eastAsiaTheme="minorHAnsi" w:hAnsi="Century Schoolbook" w:cstheme="minorBidi"/>
        </w:rPr>
        <w:t xml:space="preserve">HB 7 </w:t>
      </w:r>
      <w:r>
        <w:rPr>
          <w:rFonts w:ascii="Century Schoolbook" w:eastAsiaTheme="minorHAnsi" w:hAnsi="Century Schoolbook" w:cstheme="minorBidi"/>
        </w:rPr>
        <w:t xml:space="preserve">because it codifies the fundamental constitutional protections for core political speech and creates important clarification for the Division of Elections about the constitutional limitations in the enforcement of Alaska’s ballot laws. </w:t>
      </w:r>
      <w:r w:rsidR="00B375CD">
        <w:rPr>
          <w:rFonts w:ascii="Century Schoolbook" w:eastAsiaTheme="minorHAnsi" w:hAnsi="Century Schoolbook" w:cstheme="minorBidi"/>
        </w:rPr>
        <w:t xml:space="preserve">Publishing a ballot </w:t>
      </w:r>
      <w:r w:rsidR="00AE7600">
        <w:rPr>
          <w:rFonts w:ascii="Century Schoolbook" w:eastAsiaTheme="minorHAnsi" w:hAnsi="Century Schoolbook" w:cstheme="minorBidi"/>
        </w:rPr>
        <w:t xml:space="preserve">photograph or a </w:t>
      </w:r>
      <w:r w:rsidR="00943F97">
        <w:rPr>
          <w:rFonts w:ascii="Century Schoolbook" w:eastAsiaTheme="minorHAnsi" w:hAnsi="Century Schoolbook" w:cstheme="minorBidi"/>
        </w:rPr>
        <w:t>“</w:t>
      </w:r>
      <w:r w:rsidR="00AE7600">
        <w:rPr>
          <w:rFonts w:ascii="Century Schoolbook" w:eastAsiaTheme="minorHAnsi" w:hAnsi="Century Schoolbook" w:cstheme="minorBidi"/>
        </w:rPr>
        <w:t xml:space="preserve">ballot </w:t>
      </w:r>
      <w:proofErr w:type="spellStart"/>
      <w:r w:rsidR="00B375CD">
        <w:rPr>
          <w:rFonts w:ascii="Century Schoolbook" w:eastAsiaTheme="minorHAnsi" w:hAnsi="Century Schoolbook" w:cstheme="minorBidi"/>
        </w:rPr>
        <w:t>selfie</w:t>
      </w:r>
      <w:proofErr w:type="spellEnd"/>
      <w:r w:rsidR="00B375CD">
        <w:rPr>
          <w:rFonts w:ascii="Century Schoolbook" w:eastAsiaTheme="minorHAnsi" w:hAnsi="Century Schoolbook" w:cstheme="minorBidi"/>
        </w:rPr>
        <w:t>,</w:t>
      </w:r>
      <w:r w:rsidR="00943F97">
        <w:rPr>
          <w:rFonts w:ascii="Century Schoolbook" w:eastAsiaTheme="minorHAnsi" w:hAnsi="Century Schoolbook" w:cstheme="minorBidi"/>
        </w:rPr>
        <w:t>”</w:t>
      </w:r>
      <w:r w:rsidR="00B375CD">
        <w:rPr>
          <w:rFonts w:ascii="Century Schoolbook" w:eastAsiaTheme="minorHAnsi" w:hAnsi="Century Schoolbook" w:cstheme="minorBidi"/>
        </w:rPr>
        <w:t xml:space="preserve"> which generally occurs through social media, is an important and effective means of political expression that is protected by the First Amendment.</w:t>
      </w:r>
      <w:r w:rsidR="00B375CD">
        <w:rPr>
          <w:rStyle w:val="FootnoteReference"/>
          <w:rFonts w:ascii="Century Schoolbook" w:eastAsiaTheme="minorHAnsi" w:hAnsi="Century Schoolbook" w:cstheme="minorBidi"/>
        </w:rPr>
        <w:footnoteReference w:id="1"/>
      </w:r>
      <w:r w:rsidR="00B375CD">
        <w:rPr>
          <w:rFonts w:ascii="Century Schoolbook" w:eastAsiaTheme="minorHAnsi" w:hAnsi="Century Schoolbook" w:cstheme="minorBidi"/>
        </w:rPr>
        <w:t xml:space="preserve"> As one federal judge noted, “</w:t>
      </w:r>
      <w:r w:rsidR="00B375CD" w:rsidRPr="00B94185">
        <w:rPr>
          <w:rFonts w:ascii="Century Schoolbook" w:eastAsiaTheme="minorHAnsi" w:hAnsi="Century Schoolbook" w:cstheme="minorBidi"/>
        </w:rPr>
        <w:t xml:space="preserve">Celebrities, politicians and government leaders, even Pope Francis and the Dali Lama, have had </w:t>
      </w:r>
      <w:proofErr w:type="spellStart"/>
      <w:r w:rsidR="00B375CD" w:rsidRPr="00B94185">
        <w:rPr>
          <w:rFonts w:ascii="Century Schoolbook" w:eastAsiaTheme="minorHAnsi" w:hAnsi="Century Schoolbook" w:cstheme="minorBidi"/>
        </w:rPr>
        <w:t>selfies</w:t>
      </w:r>
      <w:proofErr w:type="spellEnd"/>
      <w:r w:rsidR="00B375CD" w:rsidRPr="00B94185">
        <w:rPr>
          <w:rFonts w:ascii="Century Schoolbook" w:eastAsiaTheme="minorHAnsi" w:hAnsi="Century Schoolbook" w:cstheme="minorBidi"/>
        </w:rPr>
        <w:t xml:space="preserve"> taken, posted, and viewed thousands or millions of times</w:t>
      </w:r>
      <w:r w:rsidR="00B375CD">
        <w:rPr>
          <w:rFonts w:ascii="Century Schoolbook" w:eastAsiaTheme="minorHAnsi" w:hAnsi="Century Schoolbook" w:cstheme="minorBidi"/>
        </w:rPr>
        <w:t>.”</w:t>
      </w:r>
      <w:r w:rsidR="00B375CD">
        <w:rPr>
          <w:rStyle w:val="FootnoteReference"/>
          <w:rFonts w:ascii="Century Schoolbook" w:eastAsiaTheme="minorHAnsi" w:hAnsi="Century Schoolbook" w:cstheme="minorBidi"/>
        </w:rPr>
        <w:footnoteReference w:id="2"/>
      </w:r>
      <w:r w:rsidR="00B375CD">
        <w:rPr>
          <w:rFonts w:ascii="Century Schoolbook" w:eastAsiaTheme="minorHAnsi" w:hAnsi="Century Schoolbook" w:cstheme="minorBidi"/>
        </w:rPr>
        <w:t xml:space="preserve">  </w:t>
      </w:r>
    </w:p>
    <w:p w:rsidR="00A732FE" w:rsidRDefault="00DA724D" w:rsidP="005D6CF9">
      <w:pPr>
        <w:spacing w:before="0" w:beforeAutospacing="0" w:after="220" w:afterAutospacing="0"/>
        <w:rPr>
          <w:rFonts w:ascii="Century Schoolbook" w:eastAsiaTheme="minorHAnsi" w:hAnsi="Century Schoolbook" w:cstheme="minorBidi"/>
        </w:rPr>
      </w:pPr>
      <w:r>
        <w:rPr>
          <w:rFonts w:ascii="Century Schoolbook" w:eastAsiaTheme="minorHAnsi" w:hAnsi="Century Schoolbook" w:cstheme="minorBidi"/>
        </w:rPr>
        <w:t>Thank you</w:t>
      </w:r>
      <w:r w:rsidR="00516F15">
        <w:rPr>
          <w:rFonts w:ascii="Century Schoolbook" w:eastAsiaTheme="minorHAnsi" w:hAnsi="Century Schoolbook" w:cstheme="minorBidi"/>
        </w:rPr>
        <w:t xml:space="preserve"> </w:t>
      </w:r>
      <w:r w:rsidR="00A732FE" w:rsidRPr="00A732FE">
        <w:rPr>
          <w:rFonts w:ascii="Century Schoolbook" w:eastAsiaTheme="minorHAnsi" w:hAnsi="Century Schoolbook" w:cstheme="minorBidi"/>
        </w:rPr>
        <w:t xml:space="preserve">for the opportunity to provide testimony about </w:t>
      </w:r>
      <w:r w:rsidR="00516F15">
        <w:rPr>
          <w:rFonts w:ascii="Century Schoolbook" w:eastAsiaTheme="minorHAnsi" w:hAnsi="Century Schoolbook" w:cstheme="minorBidi"/>
        </w:rPr>
        <w:t>House</w:t>
      </w:r>
      <w:r w:rsidR="00A732FE" w:rsidRPr="00A732FE">
        <w:rPr>
          <w:rFonts w:ascii="Century Schoolbook" w:eastAsiaTheme="minorHAnsi" w:hAnsi="Century Schoolbook" w:cstheme="minorBidi"/>
        </w:rPr>
        <w:t xml:space="preserve"> Bill </w:t>
      </w:r>
      <w:r w:rsidR="00516F15">
        <w:rPr>
          <w:rFonts w:ascii="Century Schoolbook" w:eastAsiaTheme="minorHAnsi" w:hAnsi="Century Schoolbook" w:cstheme="minorBidi"/>
        </w:rPr>
        <w:t xml:space="preserve">7. </w:t>
      </w:r>
      <w:r w:rsidR="00D13E46" w:rsidRPr="00A732FE">
        <w:rPr>
          <w:rFonts w:ascii="Century Schoolbook" w:eastAsiaTheme="minorHAnsi" w:hAnsi="Century Schoolbook" w:cstheme="minorBidi"/>
        </w:rPr>
        <w:t>The American Civil Liberties Union of Alaska represents thousands of members and activists throughout Alaska</w:t>
      </w:r>
      <w:r w:rsidR="00D13E46">
        <w:rPr>
          <w:rFonts w:ascii="Century Schoolbook" w:eastAsiaTheme="minorHAnsi" w:hAnsi="Century Schoolbook" w:cstheme="minorBidi"/>
        </w:rPr>
        <w:t xml:space="preserve">, and our mission is to </w:t>
      </w:r>
      <w:r w:rsidR="00D13E46" w:rsidRPr="00A732FE">
        <w:rPr>
          <w:rFonts w:ascii="Century Schoolbook" w:eastAsiaTheme="minorHAnsi" w:hAnsi="Century Schoolbook" w:cstheme="minorBidi"/>
        </w:rPr>
        <w:t>preserve and expand the individual freedoms and civil liberties guaranteed by the Alaska and United States Constitutions.</w:t>
      </w:r>
      <w:r w:rsidR="00D13E46">
        <w:rPr>
          <w:rFonts w:ascii="Century Schoolbook" w:eastAsiaTheme="minorHAnsi" w:hAnsi="Century Schoolbook" w:cstheme="minorBidi"/>
        </w:rPr>
        <w:t xml:space="preserve"> </w:t>
      </w:r>
      <w:r w:rsidR="00A732FE" w:rsidRPr="00A732FE">
        <w:rPr>
          <w:rFonts w:ascii="Century Schoolbook" w:eastAsiaTheme="minorHAnsi" w:hAnsi="Century Schoolbook" w:cstheme="minorBidi"/>
        </w:rPr>
        <w:t xml:space="preserve">We urge the committee to pass </w:t>
      </w:r>
      <w:r w:rsidR="00516F15">
        <w:rPr>
          <w:rFonts w:ascii="Century Schoolbook" w:eastAsiaTheme="minorHAnsi" w:hAnsi="Century Schoolbook" w:cstheme="minorBidi"/>
        </w:rPr>
        <w:t>HB 7</w:t>
      </w:r>
      <w:r w:rsidR="00A732FE" w:rsidRPr="00A732FE">
        <w:rPr>
          <w:rFonts w:ascii="Century Schoolbook" w:eastAsiaTheme="minorHAnsi" w:hAnsi="Century Schoolbook" w:cstheme="minorBidi"/>
        </w:rPr>
        <w:t>.</w:t>
      </w:r>
    </w:p>
    <w:p w:rsidR="00264A2D" w:rsidRDefault="00264A2D" w:rsidP="006164D6">
      <w:pPr>
        <w:keepNext/>
        <w:spacing w:before="360" w:beforeAutospacing="0" w:after="220" w:afterAutospacing="0"/>
        <w:rPr>
          <w:rFonts w:ascii="Century Schoolbook" w:eastAsiaTheme="minorHAnsi" w:hAnsi="Century Schoolbook" w:cstheme="minorBidi"/>
        </w:rPr>
      </w:pPr>
      <w:r>
        <w:rPr>
          <w:rFonts w:ascii="Century Schoolbook" w:eastAsiaTheme="minorHAnsi" w:hAnsi="Century Schoolbook" w:cstheme="minorBidi"/>
        </w:rPr>
        <w:t xml:space="preserve">Leon </w:t>
      </w:r>
      <w:proofErr w:type="spellStart"/>
      <w:r>
        <w:rPr>
          <w:rFonts w:ascii="Century Schoolbook" w:eastAsiaTheme="minorHAnsi" w:hAnsi="Century Schoolbook" w:cstheme="minorBidi"/>
        </w:rPr>
        <w:t>Rideout</w:t>
      </w:r>
      <w:proofErr w:type="spellEnd"/>
      <w:r>
        <w:rPr>
          <w:rFonts w:ascii="Century Schoolbook" w:eastAsiaTheme="minorHAnsi" w:hAnsi="Century Schoolbook" w:cstheme="minorBidi"/>
        </w:rPr>
        <w:t>, a Republican politician from the New Hampshire House of Representatives</w:t>
      </w:r>
      <w:r w:rsidR="00FE5714">
        <w:rPr>
          <w:rFonts w:ascii="Century Schoolbook" w:eastAsiaTheme="minorHAnsi" w:hAnsi="Century Schoolbook" w:cstheme="minorBidi"/>
        </w:rPr>
        <w:t>,</w:t>
      </w:r>
      <w:r>
        <w:rPr>
          <w:rFonts w:ascii="Century Schoolbook" w:eastAsiaTheme="minorHAnsi" w:hAnsi="Century Schoolbook" w:cstheme="minorBidi"/>
        </w:rPr>
        <w:t xml:space="preserve"> was on the ballot for the primary election in September 2014.</w:t>
      </w:r>
      <w:r>
        <w:rPr>
          <w:rStyle w:val="FootnoteReference"/>
          <w:rFonts w:ascii="Century Schoolbook" w:eastAsiaTheme="minorHAnsi" w:hAnsi="Century Schoolbook" w:cstheme="minorBidi"/>
        </w:rPr>
        <w:footnoteReference w:id="3"/>
      </w:r>
      <w:r>
        <w:rPr>
          <w:rFonts w:ascii="Century Schoolbook" w:eastAsiaTheme="minorHAnsi" w:hAnsi="Century Schoolbook" w:cstheme="minorBidi"/>
        </w:rPr>
        <w:t xml:space="preserve">  He went to his local polling place in Lancaster, and after marking his ballot, took a photograph of himself holding the ballot, which indicated that he had voted for himself.</w:t>
      </w:r>
      <w:r>
        <w:rPr>
          <w:rStyle w:val="FootnoteReference"/>
          <w:rFonts w:ascii="Century Schoolbook" w:eastAsiaTheme="minorHAnsi" w:hAnsi="Century Schoolbook" w:cstheme="minorBidi"/>
        </w:rPr>
        <w:footnoteReference w:id="4"/>
      </w:r>
      <w:r>
        <w:rPr>
          <w:rFonts w:ascii="Century Schoolbook" w:eastAsiaTheme="minorHAnsi" w:hAnsi="Century Schoolbook" w:cstheme="minorBidi"/>
        </w:rPr>
        <w:t xml:space="preserve"> A few hours after casting his ballot, he posted the photograph to Twitter, with the caption “#COOS7 vote in primary 2014 </w:t>
      </w:r>
      <w:r>
        <w:rPr>
          <w:rFonts w:ascii="Century Schoolbook" w:eastAsiaTheme="minorHAnsi" w:hAnsi="Century Schoolbook" w:cstheme="minorBidi"/>
        </w:rPr>
        <w:lastRenderedPageBreak/>
        <w:t>#</w:t>
      </w:r>
      <w:proofErr w:type="spellStart"/>
      <w:r>
        <w:rPr>
          <w:rFonts w:ascii="Century Schoolbook" w:eastAsiaTheme="minorHAnsi" w:hAnsi="Century Schoolbook" w:cstheme="minorBidi"/>
        </w:rPr>
        <w:t>nhpolitics</w:t>
      </w:r>
      <w:proofErr w:type="spellEnd"/>
      <w:r>
        <w:rPr>
          <w:rFonts w:ascii="Century Schoolbook" w:eastAsiaTheme="minorHAnsi" w:hAnsi="Century Schoolbook" w:cstheme="minorBidi"/>
        </w:rPr>
        <w:t>.”</w:t>
      </w:r>
      <w:r>
        <w:rPr>
          <w:rStyle w:val="FootnoteReference"/>
          <w:rFonts w:ascii="Century Schoolbook" w:eastAsiaTheme="minorHAnsi" w:hAnsi="Century Schoolbook" w:cstheme="minorBidi"/>
        </w:rPr>
        <w:footnoteReference w:id="5"/>
      </w:r>
      <w:r>
        <w:rPr>
          <w:rFonts w:ascii="Century Schoolbook" w:eastAsiaTheme="minorHAnsi" w:hAnsi="Century Schoolbook" w:cstheme="minorBidi"/>
        </w:rPr>
        <w:t xml:space="preserve">  Around the same time, another individual—Andrew </w:t>
      </w:r>
      <w:proofErr w:type="spellStart"/>
      <w:r>
        <w:rPr>
          <w:rFonts w:ascii="Century Schoolbook" w:eastAsiaTheme="minorHAnsi" w:hAnsi="Century Schoolbook" w:cstheme="minorBidi"/>
        </w:rPr>
        <w:t>Langlois</w:t>
      </w:r>
      <w:proofErr w:type="spellEnd"/>
      <w:r>
        <w:rPr>
          <w:rFonts w:ascii="Century Schoolbook" w:eastAsiaTheme="minorHAnsi" w:hAnsi="Century Schoolbook" w:cstheme="minorBidi"/>
        </w:rPr>
        <w:t xml:space="preserve">—who was unhappy with the choices he was given for the Republican primary for the U.S. Senate seat, posted a photograph of himself with his marked ballot on Facebook, writing “Because all of the candidates </w:t>
      </w:r>
      <w:r w:rsidR="002721D6">
        <w:rPr>
          <w:rFonts w:ascii="Century Schoolbook" w:eastAsiaTheme="minorHAnsi" w:hAnsi="Century Schoolbook" w:cstheme="minorBidi"/>
        </w:rPr>
        <w:t>suck</w:t>
      </w:r>
      <w:r>
        <w:rPr>
          <w:rFonts w:ascii="Century Schoolbook" w:eastAsiaTheme="minorHAnsi" w:hAnsi="Century Schoolbook" w:cstheme="minorBidi"/>
        </w:rPr>
        <w:t>, I did a write-in of [</w:t>
      </w:r>
      <w:r w:rsidR="002721D6">
        <w:rPr>
          <w:rFonts w:ascii="Century Schoolbook" w:eastAsiaTheme="minorHAnsi" w:hAnsi="Century Schoolbook" w:cstheme="minorBidi"/>
        </w:rPr>
        <w:t>my</w:t>
      </w:r>
      <w:r>
        <w:rPr>
          <w:rFonts w:ascii="Century Schoolbook" w:eastAsiaTheme="minorHAnsi" w:hAnsi="Century Schoolbook" w:cstheme="minorBidi"/>
        </w:rPr>
        <w:t xml:space="preserve"> recently deceased dog</w:t>
      </w:r>
      <w:r w:rsidR="00BA1753">
        <w:rPr>
          <w:rFonts w:ascii="Century Schoolbook" w:eastAsiaTheme="minorHAnsi" w:hAnsi="Century Schoolbook" w:cstheme="minorBidi"/>
        </w:rPr>
        <w:t>]</w:t>
      </w:r>
      <w:r>
        <w:rPr>
          <w:rFonts w:ascii="Century Schoolbook" w:eastAsiaTheme="minorHAnsi" w:hAnsi="Century Schoolbook" w:cstheme="minorBidi"/>
        </w:rPr>
        <w:t>.”</w:t>
      </w:r>
      <w:r>
        <w:rPr>
          <w:rStyle w:val="FootnoteReference"/>
          <w:rFonts w:ascii="Century Schoolbook" w:eastAsiaTheme="minorHAnsi" w:hAnsi="Century Schoolbook" w:cstheme="minorBidi"/>
        </w:rPr>
        <w:footnoteReference w:id="6"/>
      </w:r>
    </w:p>
    <w:p w:rsidR="00830A9C" w:rsidRDefault="00264A2D" w:rsidP="00201614">
      <w:pPr>
        <w:spacing w:before="360" w:beforeAutospacing="0" w:after="220" w:afterAutospacing="0"/>
        <w:rPr>
          <w:rFonts w:ascii="Century Schoolbook" w:eastAsiaTheme="minorHAnsi" w:hAnsi="Century Schoolbook" w:cstheme="minorBidi"/>
        </w:rPr>
      </w:pPr>
      <w:r>
        <w:rPr>
          <w:rFonts w:ascii="Century Schoolbook" w:eastAsiaTheme="minorHAnsi" w:hAnsi="Century Schoolbook" w:cstheme="minorBidi"/>
        </w:rPr>
        <w:t>After the New Hampshire Attorney General’s Office brought criminal proceedings against them</w:t>
      </w:r>
      <w:r w:rsidR="00DA724D">
        <w:rPr>
          <w:rFonts w:ascii="Century Schoolbook" w:eastAsiaTheme="minorHAnsi" w:hAnsi="Century Schoolbook" w:cstheme="minorBidi"/>
        </w:rPr>
        <w:t xml:space="preserve"> under a similar New Hampshire law prohibiting ballot photographs, </w:t>
      </w:r>
      <w:proofErr w:type="spellStart"/>
      <w:r w:rsidR="00DA724D">
        <w:rPr>
          <w:rFonts w:ascii="Century Schoolbook" w:eastAsiaTheme="minorHAnsi" w:hAnsi="Century Schoolbook" w:cstheme="minorBidi"/>
        </w:rPr>
        <w:t>Langlois</w:t>
      </w:r>
      <w:proofErr w:type="spellEnd"/>
      <w:r>
        <w:rPr>
          <w:rFonts w:ascii="Century Schoolbook" w:eastAsiaTheme="minorHAnsi" w:hAnsi="Century Schoolbook" w:cstheme="minorBidi"/>
        </w:rPr>
        <w:t xml:space="preserve"> and </w:t>
      </w:r>
      <w:proofErr w:type="spellStart"/>
      <w:r>
        <w:rPr>
          <w:rFonts w:ascii="Century Schoolbook" w:eastAsiaTheme="minorHAnsi" w:hAnsi="Century Schoolbook" w:cstheme="minorBidi"/>
        </w:rPr>
        <w:t>Rideout’s</w:t>
      </w:r>
      <w:proofErr w:type="spellEnd"/>
      <w:r>
        <w:rPr>
          <w:rFonts w:ascii="Century Schoolbook" w:eastAsiaTheme="minorHAnsi" w:hAnsi="Century Schoolbook" w:cstheme="minorBidi"/>
        </w:rPr>
        <w:t xml:space="preserve"> challenges to the constitutionality of the </w:t>
      </w:r>
      <w:r w:rsidR="007D0636">
        <w:rPr>
          <w:rFonts w:ascii="Century Schoolbook" w:eastAsiaTheme="minorHAnsi" w:hAnsi="Century Schoolbook" w:cstheme="minorBidi"/>
        </w:rPr>
        <w:t xml:space="preserve">New Hampshire law resulted in a decision by the U.S. Circuit Court of Appeals for the First Circuit holding that a restriction on ballot </w:t>
      </w:r>
      <w:proofErr w:type="spellStart"/>
      <w:r w:rsidR="007D0636">
        <w:rPr>
          <w:rFonts w:ascii="Century Schoolbook" w:eastAsiaTheme="minorHAnsi" w:hAnsi="Century Schoolbook" w:cstheme="minorBidi"/>
        </w:rPr>
        <w:t>selfies</w:t>
      </w:r>
      <w:proofErr w:type="spellEnd"/>
      <w:r w:rsidR="007D0636">
        <w:rPr>
          <w:rFonts w:ascii="Century Schoolbook" w:eastAsiaTheme="minorHAnsi" w:hAnsi="Century Schoolbook" w:cstheme="minorBidi"/>
        </w:rPr>
        <w:t xml:space="preserve"> violated the constitutional guarantees of core political speech—</w:t>
      </w:r>
      <w:proofErr w:type="spellStart"/>
      <w:r w:rsidR="007D0636">
        <w:rPr>
          <w:rFonts w:ascii="Century Schoolbook" w:eastAsiaTheme="minorHAnsi" w:hAnsi="Century Schoolbook" w:cstheme="minorBidi"/>
          <w:i/>
        </w:rPr>
        <w:t>Rideout</w:t>
      </w:r>
      <w:proofErr w:type="spellEnd"/>
      <w:r w:rsidR="007D0636">
        <w:rPr>
          <w:rFonts w:ascii="Century Schoolbook" w:eastAsiaTheme="minorHAnsi" w:hAnsi="Century Schoolbook" w:cstheme="minorBidi"/>
          <w:i/>
        </w:rPr>
        <w:t xml:space="preserve"> v. Gardner</w:t>
      </w:r>
      <w:r w:rsidR="007D0636">
        <w:rPr>
          <w:rFonts w:ascii="Century Schoolbook" w:eastAsiaTheme="minorHAnsi" w:hAnsi="Century Schoolbook" w:cstheme="minorBidi"/>
        </w:rPr>
        <w:t>.</w:t>
      </w:r>
      <w:r w:rsidR="007D0636">
        <w:rPr>
          <w:rStyle w:val="FootnoteReference"/>
          <w:rFonts w:ascii="Century Schoolbook" w:eastAsiaTheme="minorHAnsi" w:hAnsi="Century Schoolbook" w:cstheme="minorBidi"/>
        </w:rPr>
        <w:footnoteReference w:id="7"/>
      </w:r>
      <w:r w:rsidR="00AB0451">
        <w:rPr>
          <w:rFonts w:ascii="Century Schoolbook" w:eastAsiaTheme="minorHAnsi" w:hAnsi="Century Schoolbook" w:cstheme="minorBidi"/>
        </w:rPr>
        <w:t xml:space="preserve"> </w:t>
      </w:r>
      <w:r w:rsidR="00B94185">
        <w:rPr>
          <w:rFonts w:ascii="Century Schoolbook" w:eastAsiaTheme="minorHAnsi" w:hAnsi="Century Schoolbook" w:cstheme="minorBidi"/>
        </w:rPr>
        <w:t xml:space="preserve">As the court explained, vote-buying, the justification for prohibiting ballot </w:t>
      </w:r>
      <w:proofErr w:type="spellStart"/>
      <w:r w:rsidR="00B94185">
        <w:rPr>
          <w:rFonts w:ascii="Century Schoolbook" w:eastAsiaTheme="minorHAnsi" w:hAnsi="Century Schoolbook" w:cstheme="minorBidi"/>
        </w:rPr>
        <w:t>selfies</w:t>
      </w:r>
      <w:proofErr w:type="spellEnd"/>
      <w:r w:rsidR="00B94185">
        <w:rPr>
          <w:rFonts w:ascii="Century Schoolbook" w:eastAsiaTheme="minorHAnsi" w:hAnsi="Century Schoolbook" w:cstheme="minorBidi"/>
        </w:rPr>
        <w:t>, “does not respond to a present actual problem in need of solving.”</w:t>
      </w:r>
      <w:r w:rsidR="00B94185">
        <w:rPr>
          <w:rStyle w:val="FootnoteReference"/>
          <w:rFonts w:ascii="Century Schoolbook" w:eastAsiaTheme="minorHAnsi" w:hAnsi="Century Schoolbook" w:cstheme="minorBidi"/>
        </w:rPr>
        <w:footnoteReference w:id="8"/>
      </w:r>
    </w:p>
    <w:p w:rsidR="006164D6" w:rsidRDefault="00DA724D" w:rsidP="00AE7600">
      <w:pPr>
        <w:spacing w:after="240"/>
        <w:rPr>
          <w:rFonts w:ascii="Century Schoolbook" w:eastAsiaTheme="minorHAnsi" w:hAnsi="Century Schoolbook" w:cstheme="minorBidi"/>
        </w:rPr>
      </w:pPr>
      <w:r>
        <w:rPr>
          <w:rFonts w:ascii="Century Schoolbook" w:eastAsiaTheme="minorHAnsi" w:hAnsi="Century Schoolbook" w:cstheme="minorBidi"/>
        </w:rPr>
        <w:t>Other s</w:t>
      </w:r>
      <w:r w:rsidR="00330BB0">
        <w:rPr>
          <w:rFonts w:ascii="Century Schoolbook" w:eastAsiaTheme="minorHAnsi" w:hAnsi="Century Schoolbook" w:cstheme="minorBidi"/>
        </w:rPr>
        <w:t xml:space="preserve">tates have </w:t>
      </w:r>
      <w:r>
        <w:rPr>
          <w:rFonts w:ascii="Century Schoolbook" w:eastAsiaTheme="minorHAnsi" w:hAnsi="Century Schoolbook" w:cstheme="minorBidi"/>
        </w:rPr>
        <w:t xml:space="preserve">historically </w:t>
      </w:r>
      <w:r w:rsidR="00330BB0">
        <w:rPr>
          <w:rFonts w:ascii="Century Schoolbook" w:eastAsiaTheme="minorHAnsi" w:hAnsi="Century Schoolbook" w:cstheme="minorBidi"/>
        </w:rPr>
        <w:t xml:space="preserve">enacted statutes like the one AS 15.15.280 in order to counteract </w:t>
      </w:r>
      <w:r w:rsidR="006A52BE">
        <w:rPr>
          <w:rFonts w:ascii="Century Schoolbook" w:eastAsiaTheme="minorHAnsi" w:hAnsi="Century Schoolbook" w:cstheme="minorBidi"/>
        </w:rPr>
        <w:t xml:space="preserve">vote-buying. </w:t>
      </w:r>
      <w:r>
        <w:rPr>
          <w:rFonts w:ascii="Century Schoolbook" w:eastAsiaTheme="minorHAnsi" w:hAnsi="Century Schoolbook" w:cstheme="minorBidi"/>
        </w:rPr>
        <w:t>R</w:t>
      </w:r>
      <w:r w:rsidR="006A52BE">
        <w:rPr>
          <w:rFonts w:ascii="Century Schoolbook" w:eastAsiaTheme="minorHAnsi" w:hAnsi="Century Schoolbook" w:cstheme="minorBidi"/>
        </w:rPr>
        <w:t>estricting ballot</w:t>
      </w:r>
      <w:r w:rsidR="00AE7600">
        <w:rPr>
          <w:rFonts w:ascii="Century Schoolbook" w:eastAsiaTheme="minorHAnsi" w:hAnsi="Century Schoolbook" w:cstheme="minorBidi"/>
        </w:rPr>
        <w:t xml:space="preserve"> </w:t>
      </w:r>
      <w:proofErr w:type="spellStart"/>
      <w:r w:rsidR="00AB0451">
        <w:rPr>
          <w:rFonts w:ascii="Century Schoolbook" w:eastAsiaTheme="minorHAnsi" w:hAnsi="Century Schoolbook" w:cstheme="minorBidi"/>
        </w:rPr>
        <w:t>selfies</w:t>
      </w:r>
      <w:proofErr w:type="spellEnd"/>
      <w:r w:rsidR="006A52BE">
        <w:rPr>
          <w:rFonts w:ascii="Century Schoolbook" w:eastAsiaTheme="minorHAnsi" w:hAnsi="Century Schoolbook" w:cstheme="minorBidi"/>
        </w:rPr>
        <w:t xml:space="preserve"> in order to counteract vote-buying fails to </w:t>
      </w:r>
      <w:r w:rsidR="00AB0451">
        <w:rPr>
          <w:rFonts w:ascii="Century Schoolbook" w:eastAsiaTheme="minorHAnsi" w:hAnsi="Century Schoolbook" w:cstheme="minorBidi"/>
        </w:rPr>
        <w:t>pass muster under</w:t>
      </w:r>
      <w:r w:rsidR="006A52BE">
        <w:rPr>
          <w:rFonts w:ascii="Century Schoolbook" w:eastAsiaTheme="minorHAnsi" w:hAnsi="Century Schoolbook" w:cstheme="minorBidi"/>
        </w:rPr>
        <w:t xml:space="preserve"> the First Amendment</w:t>
      </w:r>
      <w:r w:rsidR="00AE7600">
        <w:rPr>
          <w:rFonts w:ascii="Century Schoolbook" w:eastAsiaTheme="minorHAnsi" w:hAnsi="Century Schoolbook" w:cstheme="minorBidi"/>
        </w:rPr>
        <w:t xml:space="preserve"> for three reasons</w:t>
      </w:r>
      <w:r w:rsidR="00FE5714">
        <w:rPr>
          <w:rFonts w:ascii="Century Schoolbook" w:eastAsiaTheme="minorHAnsi" w:hAnsi="Century Schoolbook" w:cstheme="minorBidi"/>
        </w:rPr>
        <w:t>:</w:t>
      </w:r>
      <w:r w:rsidR="00AE7600">
        <w:rPr>
          <w:rStyle w:val="FootnoteReference"/>
          <w:rFonts w:ascii="Century Schoolbook" w:eastAsiaTheme="minorHAnsi" w:hAnsi="Century Schoolbook" w:cstheme="minorBidi"/>
        </w:rPr>
        <w:footnoteReference w:id="9"/>
      </w:r>
      <w:r w:rsidR="006A52BE">
        <w:rPr>
          <w:rFonts w:ascii="Century Schoolbook" w:eastAsiaTheme="minorHAnsi" w:hAnsi="Century Schoolbook" w:cstheme="minorBidi"/>
        </w:rPr>
        <w:t xml:space="preserve"> </w:t>
      </w:r>
    </w:p>
    <w:p w:rsidR="006164D6" w:rsidRDefault="00AE7600" w:rsidP="00AB0451">
      <w:pPr>
        <w:spacing w:after="240"/>
        <w:ind w:left="1440" w:hanging="720"/>
        <w:rPr>
          <w:rFonts w:ascii="Century Schoolbook" w:eastAsiaTheme="minorHAnsi" w:hAnsi="Century Schoolbook" w:cstheme="minorBidi"/>
        </w:rPr>
      </w:pPr>
      <w:r>
        <w:rPr>
          <w:rFonts w:ascii="Century Schoolbook" w:eastAsiaTheme="minorHAnsi" w:hAnsi="Century Schoolbook" w:cstheme="minorBidi"/>
        </w:rPr>
        <w:t xml:space="preserve">(1) </w:t>
      </w:r>
      <w:r w:rsidR="00AB0451">
        <w:rPr>
          <w:rFonts w:ascii="Century Schoolbook" w:eastAsiaTheme="minorHAnsi" w:hAnsi="Century Schoolbook" w:cstheme="minorBidi"/>
        </w:rPr>
        <w:tab/>
      </w:r>
      <w:r>
        <w:rPr>
          <w:rFonts w:ascii="Century Schoolbook" w:eastAsiaTheme="minorHAnsi" w:hAnsi="Century Schoolbook" w:cstheme="minorBidi"/>
        </w:rPr>
        <w:t>“</w:t>
      </w:r>
      <w:r w:rsidRPr="006A52BE">
        <w:rPr>
          <w:rFonts w:ascii="Century Schoolbook" w:eastAsiaTheme="minorHAnsi" w:hAnsi="Century Schoolbook" w:cstheme="minorBidi"/>
        </w:rPr>
        <w:t>T</w:t>
      </w:r>
      <w:r>
        <w:rPr>
          <w:rFonts w:ascii="Century Schoolbook" w:eastAsiaTheme="minorHAnsi" w:hAnsi="Century Schoolbook" w:cstheme="minorBidi"/>
        </w:rPr>
        <w:t>he ‘</w:t>
      </w:r>
      <w:r w:rsidRPr="006A52BE">
        <w:rPr>
          <w:rFonts w:ascii="Century Schoolbook" w:eastAsiaTheme="minorHAnsi" w:hAnsi="Century Schoolbook" w:cstheme="minorBidi"/>
        </w:rPr>
        <w:t>compelling</w:t>
      </w:r>
      <w:r>
        <w:rPr>
          <w:rFonts w:ascii="Century Schoolbook" w:eastAsiaTheme="minorHAnsi" w:hAnsi="Century Schoolbook" w:cstheme="minorBidi"/>
        </w:rPr>
        <w:t>’ nature of the government’</w:t>
      </w:r>
      <w:r w:rsidRPr="006A52BE">
        <w:rPr>
          <w:rFonts w:ascii="Century Schoolbook" w:eastAsiaTheme="minorHAnsi" w:hAnsi="Century Schoolbook" w:cstheme="minorBidi"/>
        </w:rPr>
        <w:t>s interest in enacting sweeping laws to guard against vote buying is subject to considerable doubt,</w:t>
      </w:r>
      <w:r>
        <w:rPr>
          <w:rFonts w:ascii="Century Schoolbook" w:eastAsiaTheme="minorHAnsi" w:hAnsi="Century Schoolbook" w:cstheme="minorBidi"/>
        </w:rPr>
        <w:t>[]</w:t>
      </w:r>
      <w:r w:rsidRPr="006A52BE">
        <w:rPr>
          <w:rFonts w:ascii="Century Schoolbook" w:eastAsiaTheme="minorHAnsi" w:hAnsi="Century Schoolbook" w:cstheme="minorBidi"/>
        </w:rPr>
        <w:t xml:space="preserve"> given that vote buying is so rare as to be statistically non-existent even in jurisdictions where it is theoretically easy to accomplish</w:t>
      </w:r>
      <w:r>
        <w:rPr>
          <w:rFonts w:ascii="Century Schoolbook" w:eastAsiaTheme="minorHAnsi" w:hAnsi="Century Schoolbook" w:cstheme="minorBidi"/>
        </w:rPr>
        <w:t>”;</w:t>
      </w:r>
      <w:r w:rsidR="00FE5714" w:rsidRPr="00FE5714">
        <w:rPr>
          <w:rStyle w:val="FootnoteReference"/>
          <w:rFonts w:ascii="Century Schoolbook" w:eastAsiaTheme="minorHAnsi" w:hAnsi="Century Schoolbook" w:cstheme="minorBidi"/>
        </w:rPr>
        <w:t xml:space="preserve"> </w:t>
      </w:r>
      <w:r w:rsidR="00FE5714">
        <w:rPr>
          <w:rStyle w:val="FootnoteReference"/>
          <w:rFonts w:ascii="Century Schoolbook" w:eastAsiaTheme="minorHAnsi" w:hAnsi="Century Schoolbook" w:cstheme="minorBidi"/>
        </w:rPr>
        <w:footnoteReference w:id="10"/>
      </w:r>
      <w:r>
        <w:rPr>
          <w:rFonts w:ascii="Century Schoolbook" w:eastAsiaTheme="minorHAnsi" w:hAnsi="Century Schoolbook" w:cstheme="minorBidi"/>
        </w:rPr>
        <w:t xml:space="preserve"> </w:t>
      </w:r>
    </w:p>
    <w:p w:rsidR="006164D6" w:rsidRDefault="00AE7600" w:rsidP="00AB0451">
      <w:pPr>
        <w:spacing w:after="240"/>
        <w:ind w:left="1440" w:hanging="720"/>
        <w:rPr>
          <w:rFonts w:ascii="Century Schoolbook" w:eastAsiaTheme="minorHAnsi" w:hAnsi="Century Schoolbook" w:cstheme="minorBidi"/>
        </w:rPr>
      </w:pPr>
      <w:r>
        <w:rPr>
          <w:rFonts w:ascii="Century Schoolbook" w:eastAsiaTheme="minorHAnsi" w:hAnsi="Century Schoolbook" w:cstheme="minorBidi"/>
        </w:rPr>
        <w:t xml:space="preserve">(2) </w:t>
      </w:r>
      <w:r w:rsidR="00AB0451">
        <w:rPr>
          <w:rFonts w:ascii="Century Schoolbook" w:eastAsiaTheme="minorHAnsi" w:hAnsi="Century Schoolbook" w:cstheme="minorBidi"/>
        </w:rPr>
        <w:tab/>
      </w:r>
      <w:r>
        <w:rPr>
          <w:rFonts w:ascii="Century Schoolbook" w:eastAsiaTheme="minorHAnsi" w:hAnsi="Century Schoolbook" w:cstheme="minorBidi"/>
        </w:rPr>
        <w:t xml:space="preserve">Photographs of a ballot are not evidence of vote-buying because a voter could simply </w:t>
      </w:r>
      <w:r w:rsidR="00AB0451">
        <w:rPr>
          <w:rFonts w:ascii="Century Schoolbook" w:eastAsiaTheme="minorHAnsi" w:hAnsi="Century Schoolbook" w:cstheme="minorBidi"/>
        </w:rPr>
        <w:t xml:space="preserve">request another ballot and </w:t>
      </w:r>
      <w:r>
        <w:rPr>
          <w:rFonts w:ascii="Century Schoolbook" w:eastAsiaTheme="minorHAnsi" w:hAnsi="Century Schoolbook" w:cstheme="minorBidi"/>
        </w:rPr>
        <w:t>change his or her vote after photographing it;</w:t>
      </w:r>
      <w:r w:rsidR="00FE5714" w:rsidRPr="00FE5714">
        <w:rPr>
          <w:rStyle w:val="FootnoteReference"/>
          <w:rFonts w:ascii="Century Schoolbook" w:eastAsiaTheme="minorHAnsi" w:hAnsi="Century Schoolbook" w:cstheme="minorBidi"/>
        </w:rPr>
        <w:t xml:space="preserve"> </w:t>
      </w:r>
      <w:r w:rsidR="00FE5714">
        <w:rPr>
          <w:rStyle w:val="FootnoteReference"/>
          <w:rFonts w:ascii="Century Schoolbook" w:eastAsiaTheme="minorHAnsi" w:hAnsi="Century Schoolbook" w:cstheme="minorBidi"/>
        </w:rPr>
        <w:footnoteReference w:id="11"/>
      </w:r>
      <w:r>
        <w:rPr>
          <w:rFonts w:ascii="Century Schoolbook" w:eastAsiaTheme="minorHAnsi" w:hAnsi="Century Schoolbook" w:cstheme="minorBidi"/>
        </w:rPr>
        <w:t xml:space="preserve"> and </w:t>
      </w:r>
    </w:p>
    <w:p w:rsidR="007D0636" w:rsidRDefault="006164D6" w:rsidP="00AB0451">
      <w:pPr>
        <w:spacing w:after="240"/>
        <w:ind w:left="1440" w:hanging="720"/>
        <w:rPr>
          <w:rFonts w:ascii="Century Schoolbook" w:eastAsiaTheme="minorHAnsi" w:hAnsi="Century Schoolbook" w:cstheme="minorBidi"/>
        </w:rPr>
      </w:pPr>
      <w:r>
        <w:rPr>
          <w:rFonts w:ascii="Century Schoolbook" w:eastAsiaTheme="minorHAnsi" w:hAnsi="Century Schoolbook" w:cstheme="minorBidi"/>
        </w:rPr>
        <w:t xml:space="preserve">(3) </w:t>
      </w:r>
      <w:r w:rsidR="00AB0451">
        <w:rPr>
          <w:rFonts w:ascii="Century Schoolbook" w:eastAsiaTheme="minorHAnsi" w:hAnsi="Century Schoolbook" w:cstheme="minorBidi"/>
        </w:rPr>
        <w:tab/>
      </w:r>
      <w:r>
        <w:rPr>
          <w:rFonts w:ascii="Century Schoolbook" w:eastAsiaTheme="minorHAnsi" w:hAnsi="Century Schoolbook" w:cstheme="minorBidi"/>
        </w:rPr>
        <w:t>I</w:t>
      </w:r>
      <w:r w:rsidR="00AE7600">
        <w:rPr>
          <w:rFonts w:ascii="Century Schoolbook" w:eastAsiaTheme="minorHAnsi" w:hAnsi="Century Schoolbook" w:cstheme="minorBidi"/>
        </w:rPr>
        <w:t>t is too broad: prohibitions on ballot photographs unnecessarily includes a substantial amount of protected political speech that is not related to unlawful vote-buying.</w:t>
      </w:r>
      <w:r w:rsidR="00AE7600">
        <w:rPr>
          <w:rStyle w:val="FootnoteReference"/>
          <w:rFonts w:ascii="Century Schoolbook" w:eastAsiaTheme="minorHAnsi" w:hAnsi="Century Schoolbook" w:cstheme="minorBidi"/>
        </w:rPr>
        <w:footnoteReference w:id="12"/>
      </w:r>
    </w:p>
    <w:p w:rsidR="00266FE2" w:rsidRDefault="00266FE2" w:rsidP="00201614">
      <w:pPr>
        <w:spacing w:before="360" w:beforeAutospacing="0" w:after="220" w:afterAutospacing="0"/>
        <w:rPr>
          <w:rFonts w:ascii="Century Schoolbook" w:eastAsiaTheme="minorHAnsi" w:hAnsi="Century Schoolbook" w:cstheme="minorBidi"/>
        </w:rPr>
      </w:pPr>
      <w:r>
        <w:rPr>
          <w:rFonts w:ascii="Century Schoolbook" w:eastAsiaTheme="minorHAnsi" w:hAnsi="Century Schoolbook" w:cstheme="minorBidi"/>
        </w:rPr>
        <w:lastRenderedPageBreak/>
        <w:t>Current law provides that no voter shall exhibit a ballot to “an election official or any other person so as to enable the person to ascertain how the voter marked the ballot.”</w:t>
      </w:r>
      <w:r>
        <w:rPr>
          <w:rStyle w:val="FootnoteReference"/>
          <w:rFonts w:ascii="Century Schoolbook" w:eastAsiaTheme="minorHAnsi" w:hAnsi="Century Schoolbook" w:cstheme="minorBidi"/>
        </w:rPr>
        <w:footnoteReference w:id="13"/>
      </w:r>
      <w:r>
        <w:rPr>
          <w:rFonts w:ascii="Century Schoolbook" w:eastAsiaTheme="minorHAnsi" w:hAnsi="Century Schoolbook" w:cstheme="minorBidi"/>
        </w:rPr>
        <w:t xml:space="preserve"> </w:t>
      </w:r>
      <w:r w:rsidR="00DA724D">
        <w:rPr>
          <w:rFonts w:ascii="Century Schoolbook" w:eastAsiaTheme="minorHAnsi" w:hAnsi="Century Schoolbook" w:cstheme="minorBidi"/>
        </w:rPr>
        <w:t>Violations of this law prohibit</w:t>
      </w:r>
      <w:r>
        <w:rPr>
          <w:rFonts w:ascii="Century Schoolbook" w:eastAsiaTheme="minorHAnsi" w:hAnsi="Century Schoolbook" w:cstheme="minorBidi"/>
        </w:rPr>
        <w:t xml:space="preserve"> election officials from submitting the </w:t>
      </w:r>
      <w:r w:rsidR="00DA724D">
        <w:rPr>
          <w:rFonts w:ascii="Century Schoolbook" w:eastAsiaTheme="minorHAnsi" w:hAnsi="Century Schoolbook" w:cstheme="minorBidi"/>
        </w:rPr>
        <w:t xml:space="preserve">marked </w:t>
      </w:r>
      <w:r>
        <w:rPr>
          <w:rFonts w:ascii="Century Schoolbook" w:eastAsiaTheme="minorHAnsi" w:hAnsi="Century Schoolbook" w:cstheme="minorBidi"/>
        </w:rPr>
        <w:t>ballot to the ballot box, and instead requires them to mark an exhibited ballot as “spoiled” and to destroy it.</w:t>
      </w:r>
      <w:r>
        <w:rPr>
          <w:rStyle w:val="FootnoteReference"/>
          <w:rFonts w:ascii="Century Schoolbook" w:eastAsiaTheme="minorHAnsi" w:hAnsi="Century Schoolbook" w:cstheme="minorBidi"/>
        </w:rPr>
        <w:footnoteReference w:id="14"/>
      </w:r>
    </w:p>
    <w:p w:rsidR="00266FE2" w:rsidRDefault="006164D6" w:rsidP="00201614">
      <w:pPr>
        <w:spacing w:before="360" w:beforeAutospacing="0" w:after="220" w:afterAutospacing="0"/>
        <w:rPr>
          <w:rFonts w:ascii="Century Schoolbook" w:eastAsiaTheme="minorHAnsi" w:hAnsi="Century Schoolbook" w:cstheme="minorBidi"/>
        </w:rPr>
      </w:pPr>
      <w:r>
        <w:rPr>
          <w:rFonts w:ascii="Century Schoolbook" w:eastAsiaTheme="minorHAnsi" w:hAnsi="Century Schoolbook" w:cstheme="minorBidi"/>
        </w:rPr>
        <w:t>HB 7 would appropriately include a new exception to voters who “share[]</w:t>
      </w:r>
      <w:r w:rsidRPr="006164D6">
        <w:rPr>
          <w:rFonts w:ascii="Century Schoolbook" w:eastAsiaTheme="minorHAnsi" w:hAnsi="Century Schoolbook" w:cstheme="minorBidi"/>
        </w:rPr>
        <w:t xml:space="preserve"> a photo, video, or other imag</w:t>
      </w:r>
      <w:r w:rsidR="004C1717">
        <w:rPr>
          <w:rFonts w:ascii="Century Schoolbook" w:eastAsiaTheme="minorHAnsi" w:hAnsi="Century Schoolbook" w:cstheme="minorBidi"/>
        </w:rPr>
        <w:t>e of the voter’</w:t>
      </w:r>
      <w:r>
        <w:rPr>
          <w:rFonts w:ascii="Century Schoolbook" w:eastAsiaTheme="minorHAnsi" w:hAnsi="Century Schoolbook" w:cstheme="minorBidi"/>
        </w:rPr>
        <w:t>s marked ballot</w:t>
      </w:r>
      <w:r w:rsidRPr="006164D6">
        <w:rPr>
          <w:rFonts w:ascii="Century Schoolbook" w:eastAsiaTheme="minorHAnsi" w:hAnsi="Century Schoolbook" w:cstheme="minorBidi"/>
        </w:rPr>
        <w:t xml:space="preserve"> with another person or with the public.</w:t>
      </w:r>
      <w:r>
        <w:rPr>
          <w:rFonts w:ascii="Century Schoolbook" w:eastAsiaTheme="minorHAnsi" w:hAnsi="Century Schoolbook" w:cstheme="minorBidi"/>
        </w:rPr>
        <w:t>” Although the Division of Elections had indicated that it would not enforce AS 15.15.280 in the most recent November 8 election,</w:t>
      </w:r>
      <w:r>
        <w:rPr>
          <w:rStyle w:val="FootnoteReference"/>
          <w:rFonts w:ascii="Century Schoolbook" w:eastAsiaTheme="minorHAnsi" w:hAnsi="Century Schoolbook" w:cstheme="minorBidi"/>
        </w:rPr>
        <w:footnoteReference w:id="15"/>
      </w:r>
      <w:r>
        <w:rPr>
          <w:rFonts w:ascii="Century Schoolbook" w:eastAsiaTheme="minorHAnsi" w:hAnsi="Century Schoolbook" w:cstheme="minorBidi"/>
        </w:rPr>
        <w:t xml:space="preserve"> HB7 clears up conflicting constitutional and statutory directives to the Division of Elections. HB 7 makes clear to the Division that that photographs of </w:t>
      </w:r>
      <w:proofErr w:type="spellStart"/>
      <w:r>
        <w:rPr>
          <w:rFonts w:ascii="Century Schoolbook" w:eastAsiaTheme="minorHAnsi" w:hAnsi="Century Schoolbook" w:cstheme="minorBidi"/>
        </w:rPr>
        <w:t>premarked</w:t>
      </w:r>
      <w:proofErr w:type="spellEnd"/>
      <w:r>
        <w:rPr>
          <w:rFonts w:ascii="Century Schoolbook" w:eastAsiaTheme="minorHAnsi" w:hAnsi="Century Schoolbook" w:cstheme="minorBidi"/>
        </w:rPr>
        <w:t xml:space="preserve"> ballots are constitutionally protected and ought not to be grounds to spoil and destroy a voter’s submitted ballot.</w:t>
      </w:r>
      <w:r>
        <w:rPr>
          <w:rStyle w:val="FootnoteReference"/>
          <w:rFonts w:ascii="Century Schoolbook" w:eastAsiaTheme="minorHAnsi" w:hAnsi="Century Schoolbook" w:cstheme="minorBidi"/>
        </w:rPr>
        <w:footnoteReference w:id="16"/>
      </w:r>
    </w:p>
    <w:p w:rsidR="00DA724D" w:rsidRDefault="00943F97" w:rsidP="00201614">
      <w:pPr>
        <w:spacing w:before="360" w:beforeAutospacing="0" w:after="220" w:afterAutospacing="0"/>
        <w:rPr>
          <w:rFonts w:ascii="Century Schoolbook" w:eastAsiaTheme="minorHAnsi" w:hAnsi="Century Schoolbook" w:cstheme="minorBidi"/>
        </w:rPr>
      </w:pPr>
      <w:r>
        <w:rPr>
          <w:rFonts w:ascii="Century Schoolbook" w:eastAsiaTheme="minorHAnsi" w:hAnsi="Century Schoolbook" w:cstheme="minorBidi"/>
        </w:rPr>
        <w:t>Section 1 of HB 7 draws the appropriate balance of prohibiting campaigning</w:t>
      </w:r>
      <w:r w:rsidR="00AB0451">
        <w:rPr>
          <w:rStyle w:val="FootnoteReference"/>
          <w:rFonts w:ascii="Century Schoolbook" w:eastAsiaTheme="minorHAnsi" w:hAnsi="Century Schoolbook" w:cstheme="minorBidi"/>
        </w:rPr>
        <w:footnoteReference w:id="17"/>
      </w:r>
      <w:r w:rsidR="00AB0451">
        <w:rPr>
          <w:rFonts w:ascii="Century Schoolbook" w:eastAsiaTheme="minorHAnsi" w:hAnsi="Century Schoolbook" w:cstheme="minorBidi"/>
        </w:rPr>
        <w:t xml:space="preserve"> in the polling place</w:t>
      </w:r>
      <w:r>
        <w:rPr>
          <w:rFonts w:ascii="Century Schoolbook" w:eastAsiaTheme="minorHAnsi" w:hAnsi="Century Schoolbook" w:cstheme="minorBidi"/>
        </w:rPr>
        <w:t xml:space="preserve"> by preventing an individually from </w:t>
      </w:r>
      <w:r>
        <w:rPr>
          <w:rFonts w:ascii="Century Schoolbook" w:eastAsiaTheme="minorHAnsi" w:hAnsi="Century Schoolbook" w:cstheme="minorBidi"/>
          <w:i/>
        </w:rPr>
        <w:t>physically</w:t>
      </w:r>
      <w:r>
        <w:rPr>
          <w:rFonts w:ascii="Century Schoolbook" w:eastAsiaTheme="minorHAnsi" w:hAnsi="Century Schoolbook" w:cstheme="minorBidi"/>
        </w:rPr>
        <w:t xml:space="preserve"> showing or displaying a photograph of their marked ballot in a polling place in an attempt to campaign. </w:t>
      </w:r>
      <w:r w:rsidR="00AB0451">
        <w:rPr>
          <w:rFonts w:ascii="Century Schoolbook" w:eastAsiaTheme="minorHAnsi" w:hAnsi="Century Schoolbook" w:cstheme="minorBidi"/>
        </w:rPr>
        <w:t>T</w:t>
      </w:r>
      <w:r>
        <w:rPr>
          <w:rFonts w:ascii="Century Schoolbook" w:eastAsiaTheme="minorHAnsi" w:hAnsi="Century Schoolbook" w:cstheme="minorBidi"/>
        </w:rPr>
        <w:t>he constitutionally protected speech</w:t>
      </w:r>
      <w:r w:rsidR="00974C05">
        <w:rPr>
          <w:rFonts w:ascii="Century Schoolbook" w:eastAsiaTheme="minorHAnsi" w:hAnsi="Century Schoolbook" w:cstheme="minorBidi"/>
        </w:rPr>
        <w:t xml:space="preserve"> remains lawful in</w:t>
      </w:r>
      <w:r>
        <w:rPr>
          <w:rFonts w:ascii="Century Schoolbook" w:eastAsiaTheme="minorHAnsi" w:hAnsi="Century Schoolbook" w:cstheme="minorBidi"/>
        </w:rPr>
        <w:t xml:space="preserve"> Section 3</w:t>
      </w:r>
      <w:r w:rsidR="00974C05">
        <w:rPr>
          <w:rFonts w:ascii="Century Schoolbook" w:eastAsiaTheme="minorHAnsi" w:hAnsi="Century Schoolbook" w:cstheme="minorBidi"/>
        </w:rPr>
        <w:t>, which</w:t>
      </w:r>
      <w:r>
        <w:rPr>
          <w:rFonts w:ascii="Century Schoolbook" w:eastAsiaTheme="minorHAnsi" w:hAnsi="Century Schoolbook" w:cstheme="minorBidi"/>
        </w:rPr>
        <w:t xml:space="preserve"> provides that</w:t>
      </w:r>
      <w:r w:rsidR="00974C05">
        <w:rPr>
          <w:rFonts w:ascii="Century Schoolbook" w:eastAsiaTheme="minorHAnsi" w:hAnsi="Century Schoolbook" w:cstheme="minorBidi"/>
        </w:rPr>
        <w:t>, subject to the prohibition on campaigning,</w:t>
      </w:r>
      <w:r w:rsidR="00FE5714">
        <w:rPr>
          <w:rFonts w:ascii="Century Schoolbook" w:eastAsiaTheme="minorHAnsi" w:hAnsi="Century Schoolbook" w:cstheme="minorBidi"/>
        </w:rPr>
        <w:t xml:space="preserve"> merely “sharing” one’s m</w:t>
      </w:r>
      <w:r w:rsidR="00974C05">
        <w:rPr>
          <w:rFonts w:ascii="Century Schoolbook" w:eastAsiaTheme="minorHAnsi" w:hAnsi="Century Schoolbook" w:cstheme="minorBidi"/>
        </w:rPr>
        <w:t>arked ballot on social media is permitted</w:t>
      </w:r>
      <w:r w:rsidR="00FE5714">
        <w:rPr>
          <w:rFonts w:ascii="Century Schoolbook" w:eastAsiaTheme="minorHAnsi" w:hAnsi="Century Schoolbook" w:cstheme="minorBidi"/>
        </w:rPr>
        <w:t xml:space="preserve">. </w:t>
      </w:r>
    </w:p>
    <w:p w:rsidR="00A732FE" w:rsidRPr="00A732FE" w:rsidRDefault="00A732FE" w:rsidP="005D6CF9">
      <w:pPr>
        <w:spacing w:before="0" w:beforeAutospacing="0" w:after="220" w:afterAutospacing="0"/>
        <w:rPr>
          <w:rFonts w:ascii="Century Schoolbook" w:eastAsiaTheme="minorHAnsi" w:hAnsi="Century Schoolbook" w:cstheme="minorBidi"/>
        </w:rPr>
      </w:pPr>
      <w:r w:rsidRPr="00A732FE">
        <w:rPr>
          <w:rFonts w:ascii="Century Schoolbook" w:eastAsiaTheme="minorHAnsi" w:hAnsi="Century Schoolbook" w:cstheme="minorBidi"/>
        </w:rPr>
        <w:t xml:space="preserve">We appreciate the opportunity to share our concerns about </w:t>
      </w:r>
      <w:r w:rsidR="006164D6">
        <w:rPr>
          <w:rFonts w:ascii="Century Schoolbook" w:eastAsiaTheme="minorHAnsi" w:hAnsi="Century Schoolbook" w:cstheme="minorBidi"/>
        </w:rPr>
        <w:t>HB 7</w:t>
      </w:r>
      <w:r w:rsidRPr="00A732FE">
        <w:rPr>
          <w:rFonts w:ascii="Century Schoolbook" w:eastAsiaTheme="minorHAnsi" w:hAnsi="Century Schoolbook" w:cstheme="minorBidi"/>
        </w:rPr>
        <w:t xml:space="preserve"> with the </w:t>
      </w:r>
      <w:r w:rsidR="00943F97">
        <w:rPr>
          <w:rFonts w:ascii="Century Schoolbook" w:eastAsiaTheme="minorHAnsi" w:hAnsi="Century Schoolbook" w:cstheme="minorBidi"/>
        </w:rPr>
        <w:t>Senate</w:t>
      </w:r>
      <w:r w:rsidRPr="00A732FE">
        <w:rPr>
          <w:rFonts w:ascii="Century Schoolbook" w:eastAsiaTheme="minorHAnsi" w:hAnsi="Century Schoolbook" w:cstheme="minorBidi"/>
        </w:rPr>
        <w:t xml:space="preserve"> </w:t>
      </w:r>
      <w:r w:rsidR="00FB548F">
        <w:rPr>
          <w:rFonts w:ascii="Century Schoolbook" w:eastAsiaTheme="minorHAnsi" w:hAnsi="Century Schoolbook" w:cstheme="minorBidi"/>
        </w:rPr>
        <w:t>Community and Regional</w:t>
      </w:r>
      <w:r w:rsidRPr="00A732FE">
        <w:rPr>
          <w:rFonts w:ascii="Century Schoolbook" w:eastAsiaTheme="minorHAnsi" w:hAnsi="Century Schoolbook" w:cstheme="minorBidi"/>
        </w:rPr>
        <w:t xml:space="preserve"> Committee. </w:t>
      </w:r>
    </w:p>
    <w:p w:rsidR="002509C6" w:rsidRPr="00B06449" w:rsidRDefault="00516F15" w:rsidP="002509C6">
      <w:pPr>
        <w:spacing w:before="0" w:beforeAutospacing="0" w:after="220" w:afterAutospacing="0"/>
        <w:ind w:left="6120"/>
        <w:rPr>
          <w:rFonts w:ascii="Century Schoolbook" w:hAnsi="Century Schoolbook"/>
        </w:rPr>
      </w:pPr>
      <w:r>
        <w:rPr>
          <w:rFonts w:ascii="Century Schoolbook" w:hAnsi="Century Schoolbook"/>
          <w:noProof/>
        </w:rPr>
        <w:drawing>
          <wp:anchor distT="0" distB="0" distL="114300" distR="114300" simplePos="0" relativeHeight="251658240" behindDoc="1" locked="0" layoutInCell="1" allowOverlap="1">
            <wp:simplePos x="0" y="0"/>
            <wp:positionH relativeFrom="column">
              <wp:posOffset>3772066</wp:posOffset>
            </wp:positionH>
            <wp:positionV relativeFrom="paragraph">
              <wp:posOffset>210047</wp:posOffset>
            </wp:positionV>
            <wp:extent cx="945929" cy="747423"/>
            <wp:effectExtent l="19050" t="0" r="6571" b="0"/>
            <wp:wrapNone/>
            <wp:docPr id="2" name="Picture 1" descr="S:\Legal\Forms and Templates\Legal Forms\Signatures\TA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egal\Forms and Templates\Legal Forms\Signatures\TAR Signature.jpg"/>
                    <pic:cNvPicPr>
                      <a:picLocks noChangeAspect="1" noChangeArrowheads="1"/>
                    </pic:cNvPicPr>
                  </pic:nvPicPr>
                  <pic:blipFill>
                    <a:blip r:embed="rId7" cstate="print"/>
                    <a:srcRect/>
                    <a:stretch>
                      <a:fillRect/>
                    </a:stretch>
                  </pic:blipFill>
                  <pic:spPr bwMode="auto">
                    <a:xfrm>
                      <a:off x="0" y="0"/>
                      <a:ext cx="945929" cy="747423"/>
                    </a:xfrm>
                    <a:prstGeom prst="rect">
                      <a:avLst/>
                    </a:prstGeom>
                    <a:noFill/>
                    <a:ln w="9525">
                      <a:noFill/>
                      <a:miter lim="800000"/>
                      <a:headEnd/>
                      <a:tailEnd/>
                    </a:ln>
                  </pic:spPr>
                </pic:pic>
              </a:graphicData>
            </a:graphic>
          </wp:anchor>
        </w:drawing>
      </w:r>
      <w:r w:rsidR="002509C6" w:rsidRPr="00B06449">
        <w:rPr>
          <w:rFonts w:ascii="Century Schoolbook" w:hAnsi="Century Schoolbook"/>
        </w:rPr>
        <w:t>Sincerely,</w:t>
      </w:r>
    </w:p>
    <w:p w:rsidR="002509C6" w:rsidRPr="00B06449" w:rsidRDefault="002509C6" w:rsidP="002509C6">
      <w:pPr>
        <w:spacing w:before="0" w:beforeAutospacing="0" w:after="0" w:afterAutospacing="0"/>
        <w:rPr>
          <w:rFonts w:ascii="Century Schoolbook" w:hAnsi="Century Schoolbook"/>
        </w:rPr>
      </w:pPr>
    </w:p>
    <w:p w:rsidR="002509C6" w:rsidRPr="00B06449" w:rsidRDefault="002509C6" w:rsidP="002509C6">
      <w:pPr>
        <w:spacing w:before="0" w:beforeAutospacing="0" w:after="0" w:afterAutospacing="0"/>
        <w:rPr>
          <w:rFonts w:ascii="Century Schoolbook" w:hAnsi="Century Schoolbook"/>
        </w:rPr>
      </w:pPr>
    </w:p>
    <w:p w:rsidR="002509C6" w:rsidRPr="00B06449" w:rsidRDefault="002509C6" w:rsidP="002509C6">
      <w:pPr>
        <w:spacing w:before="0" w:beforeAutospacing="0" w:after="0" w:afterAutospacing="0"/>
        <w:rPr>
          <w:rFonts w:ascii="Century Schoolbook" w:hAnsi="Century Schoolbook"/>
        </w:rPr>
      </w:pPr>
    </w:p>
    <w:p w:rsidR="002509C6" w:rsidRPr="00B06449" w:rsidRDefault="00516F15" w:rsidP="002509C6">
      <w:pPr>
        <w:spacing w:before="0" w:beforeAutospacing="0" w:after="0" w:afterAutospacing="0"/>
        <w:ind w:left="6120"/>
        <w:rPr>
          <w:rFonts w:ascii="Century Schoolbook" w:hAnsi="Century Schoolbook"/>
        </w:rPr>
      </w:pPr>
      <w:r>
        <w:rPr>
          <w:rFonts w:ascii="Century Schoolbook" w:hAnsi="Century Schoolbook"/>
        </w:rPr>
        <w:t>Tara A. Rich</w:t>
      </w:r>
    </w:p>
    <w:p w:rsidR="008A6551" w:rsidRDefault="00516F15" w:rsidP="00AB0451">
      <w:pPr>
        <w:spacing w:before="0" w:beforeAutospacing="0" w:after="0" w:afterAutospacing="0"/>
        <w:ind w:left="6120"/>
        <w:rPr>
          <w:rFonts w:ascii="Century Schoolbook" w:hAnsi="Century Schoolbook"/>
        </w:rPr>
      </w:pPr>
      <w:r>
        <w:rPr>
          <w:rFonts w:ascii="Century Schoolbook" w:hAnsi="Century Schoolbook"/>
        </w:rPr>
        <w:t>Legal &amp; Policy</w:t>
      </w:r>
      <w:r w:rsidR="002509C6" w:rsidRPr="00B06449">
        <w:rPr>
          <w:rFonts w:ascii="Century Schoolbook" w:hAnsi="Century Schoolbook"/>
        </w:rPr>
        <w:t xml:space="preserve"> Director</w:t>
      </w:r>
    </w:p>
    <w:p w:rsidR="00AB0451" w:rsidRPr="00AB0451" w:rsidRDefault="00AB0451" w:rsidP="00AB0451">
      <w:pPr>
        <w:spacing w:before="0" w:beforeAutospacing="0" w:after="0" w:afterAutospacing="0"/>
        <w:ind w:left="6120"/>
        <w:rPr>
          <w:rFonts w:ascii="Century Schoolbook" w:hAnsi="Century Schoolbook"/>
          <w:sz w:val="18"/>
        </w:rPr>
      </w:pPr>
    </w:p>
    <w:p w:rsidR="00943F97" w:rsidRPr="00A732FE" w:rsidRDefault="008A6551" w:rsidP="00FB548F">
      <w:pPr>
        <w:spacing w:before="0" w:beforeAutospacing="0" w:after="0" w:afterAutospacing="0"/>
        <w:ind w:left="720" w:hanging="720"/>
        <w:rPr>
          <w:rFonts w:ascii="Century Schoolbook" w:hAnsi="Century Schoolbook"/>
        </w:rPr>
      </w:pPr>
      <w:r w:rsidRPr="00A732FE">
        <w:rPr>
          <w:rFonts w:ascii="Century Schoolbook" w:hAnsi="Century Schoolbook"/>
        </w:rPr>
        <w:t>cc:</w:t>
      </w:r>
      <w:r w:rsidR="005D6CF9">
        <w:rPr>
          <w:rFonts w:ascii="Century Schoolbook" w:hAnsi="Century Schoolbook"/>
        </w:rPr>
        <w:tab/>
      </w:r>
      <w:r w:rsidR="00FB548F">
        <w:rPr>
          <w:rFonts w:ascii="Century Schoolbook" w:hAnsi="Century Schoolbook"/>
        </w:rPr>
        <w:tab/>
      </w:r>
    </w:p>
    <w:sectPr w:rsidR="00943F97" w:rsidRPr="00A732FE" w:rsidSect="00F31147">
      <w:headerReference w:type="default" r:id="rId8"/>
      <w:headerReference w:type="first" r:id="rId9"/>
      <w:footerReference w:type="first" r:id="rId10"/>
      <w:pgSz w:w="12240" w:h="15840"/>
      <w:pgMar w:top="216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451" w:rsidRDefault="00AB0451" w:rsidP="001D604A">
      <w:pPr>
        <w:spacing w:before="0" w:after="0"/>
      </w:pPr>
      <w:r>
        <w:separator/>
      </w:r>
    </w:p>
  </w:endnote>
  <w:endnote w:type="continuationSeparator" w:id="0">
    <w:p w:rsidR="00AB0451" w:rsidRDefault="00AB0451" w:rsidP="001D604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DIN-Regular">
    <w:altName w:val="Andale Mono"/>
    <w:panose1 w:val="02000503040000020004"/>
    <w:charset w:val="00"/>
    <w:family w:val="auto"/>
    <w:pitch w:val="variable"/>
    <w:sig w:usb0="80000027" w:usb1="00000000" w:usb2="00000000" w:usb3="00000000" w:csb0="00000001" w:csb1="00000000"/>
  </w:font>
  <w:font w:name="DIN-Bold">
    <w:panose1 w:val="02000803040000020004"/>
    <w:charset w:val="00"/>
    <w:family w:val="auto"/>
    <w:pitch w:val="variable"/>
    <w:sig w:usb0="8000002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451" w:rsidRDefault="00AB0451" w:rsidP="001061D4">
    <w:pPr>
      <w:pStyle w:val="bluebold"/>
      <w:spacing w:line="240" w:lineRule="auto"/>
      <w:jc w:val="center"/>
      <w:rPr>
        <w:rFonts w:ascii="Century Schoolbook" w:hAnsi="Century Schoolbook"/>
        <w:b/>
        <w:smallCaps/>
        <w:color w:val="0D4B76"/>
        <w:sz w:val="17"/>
        <w:szCs w:val="17"/>
      </w:rPr>
    </w:pPr>
  </w:p>
  <w:p w:rsidR="00AB0451" w:rsidRPr="00CF10C5" w:rsidRDefault="00AB0451" w:rsidP="001061D4">
    <w:pPr>
      <w:pStyle w:val="bluebold"/>
      <w:spacing w:line="240" w:lineRule="auto"/>
      <w:jc w:val="center"/>
      <w:rPr>
        <w:rFonts w:ascii="Century Schoolbook" w:hAnsi="Century Schoolbook"/>
        <w:b/>
        <w:smallCaps/>
        <w:color w:val="0D4B76"/>
        <w:sz w:val="17"/>
        <w:szCs w:val="17"/>
      </w:rPr>
    </w:pPr>
    <w:r w:rsidRPr="00CF10C5">
      <w:rPr>
        <w:rFonts w:ascii="Century Schoolbook" w:hAnsi="Century Schoolbook"/>
        <w:b/>
        <w:smallCaps/>
        <w:color w:val="0D4B76"/>
        <w:sz w:val="17"/>
        <w:szCs w:val="17"/>
      </w:rPr>
      <w:t>American Civil Liberties Union of Alaska</w:t>
    </w:r>
    <w:r>
      <w:rPr>
        <w:rFonts w:ascii="Century Schoolbook" w:hAnsi="Century Schoolbook"/>
        <w:b/>
        <w:smallCaps/>
        <w:color w:val="0D4B76"/>
        <w:sz w:val="17"/>
        <w:szCs w:val="17"/>
      </w:rPr>
      <w:t xml:space="preserve"> Foundation</w:t>
    </w:r>
  </w:p>
  <w:p w:rsidR="00AB0451" w:rsidRDefault="00AB0451" w:rsidP="001061D4">
    <w:pPr>
      <w:pStyle w:val="blueroman"/>
      <w:spacing w:line="240" w:lineRule="auto"/>
      <w:jc w:val="center"/>
      <w:rPr>
        <w:rFonts w:ascii="Century Schoolbook" w:hAnsi="Century Schoolbook"/>
        <w:color w:val="0D4B76"/>
        <w:sz w:val="17"/>
        <w:szCs w:val="17"/>
      </w:rPr>
    </w:pPr>
    <w:r>
      <w:rPr>
        <w:rFonts w:ascii="Century Schoolbook" w:hAnsi="Century Schoolbook"/>
        <w:color w:val="0D4B76"/>
        <w:sz w:val="17"/>
        <w:szCs w:val="17"/>
      </w:rPr>
      <w:t xml:space="preserve">1057 W. Fireweed Lane, Suite 207 | </w:t>
    </w:r>
    <w:r w:rsidRPr="00CF10C5">
      <w:rPr>
        <w:rFonts w:ascii="Century Schoolbook" w:hAnsi="Century Schoolbook"/>
        <w:color w:val="0D4B76"/>
        <w:sz w:val="17"/>
        <w:szCs w:val="17"/>
      </w:rPr>
      <w:t>Anchorage, AK 99503</w:t>
    </w:r>
    <w:r>
      <w:rPr>
        <w:rFonts w:ascii="Century Schoolbook" w:hAnsi="Century Schoolbook"/>
        <w:color w:val="0D4B76"/>
        <w:sz w:val="17"/>
        <w:szCs w:val="17"/>
      </w:rPr>
      <w:t xml:space="preserve"> | </w:t>
    </w:r>
    <w:r w:rsidRPr="00CF10C5">
      <w:rPr>
        <w:rFonts w:ascii="Century Schoolbook" w:hAnsi="Century Schoolbook"/>
        <w:color w:val="0D4B76"/>
        <w:sz w:val="17"/>
        <w:szCs w:val="17"/>
      </w:rPr>
      <w:t>Tel: 907</w:t>
    </w:r>
    <w:r>
      <w:rPr>
        <w:rFonts w:ascii="Century Schoolbook" w:hAnsi="Century Schoolbook"/>
        <w:color w:val="0D4B76"/>
        <w:sz w:val="17"/>
        <w:szCs w:val="17"/>
      </w:rPr>
      <w:t>.</w:t>
    </w:r>
    <w:r w:rsidRPr="00CF10C5">
      <w:rPr>
        <w:rFonts w:ascii="Century Schoolbook" w:hAnsi="Century Schoolbook"/>
        <w:color w:val="0D4B76"/>
        <w:sz w:val="17"/>
        <w:szCs w:val="17"/>
      </w:rPr>
      <w:t>258</w:t>
    </w:r>
    <w:r>
      <w:rPr>
        <w:rFonts w:ascii="Century Schoolbook" w:hAnsi="Century Schoolbook"/>
        <w:color w:val="0D4B76"/>
        <w:sz w:val="17"/>
        <w:szCs w:val="17"/>
      </w:rPr>
      <w:t>.</w:t>
    </w:r>
    <w:r w:rsidRPr="00CF10C5">
      <w:rPr>
        <w:rFonts w:ascii="Century Schoolbook" w:hAnsi="Century Schoolbook"/>
        <w:color w:val="0D4B76"/>
        <w:sz w:val="17"/>
        <w:szCs w:val="17"/>
      </w:rPr>
      <w:t>0044</w:t>
    </w:r>
    <w:r>
      <w:rPr>
        <w:rFonts w:ascii="Century Schoolbook" w:hAnsi="Century Schoolbook"/>
        <w:color w:val="0D4B76"/>
        <w:sz w:val="17"/>
        <w:szCs w:val="17"/>
      </w:rPr>
      <w:t xml:space="preserve"> |</w:t>
    </w:r>
    <w:r w:rsidRPr="00CF10C5">
      <w:rPr>
        <w:rFonts w:ascii="Century Schoolbook" w:hAnsi="Century Schoolbook"/>
        <w:color w:val="0D4B76"/>
        <w:sz w:val="17"/>
        <w:szCs w:val="17"/>
      </w:rPr>
      <w:t xml:space="preserve"> Fax: 907</w:t>
    </w:r>
    <w:r>
      <w:rPr>
        <w:rFonts w:ascii="Century Schoolbook" w:hAnsi="Century Schoolbook"/>
        <w:color w:val="0D4B76"/>
        <w:sz w:val="17"/>
        <w:szCs w:val="17"/>
      </w:rPr>
      <w:t>.</w:t>
    </w:r>
    <w:r w:rsidRPr="00CF10C5">
      <w:rPr>
        <w:rFonts w:ascii="Century Schoolbook" w:hAnsi="Century Schoolbook"/>
        <w:color w:val="0D4B76"/>
        <w:sz w:val="17"/>
        <w:szCs w:val="17"/>
      </w:rPr>
      <w:t>258</w:t>
    </w:r>
    <w:r>
      <w:rPr>
        <w:rFonts w:ascii="Century Schoolbook" w:hAnsi="Century Schoolbook"/>
        <w:color w:val="0D4B76"/>
        <w:sz w:val="17"/>
        <w:szCs w:val="17"/>
      </w:rPr>
      <w:t>.</w:t>
    </w:r>
    <w:r w:rsidRPr="00CF10C5">
      <w:rPr>
        <w:rFonts w:ascii="Century Schoolbook" w:hAnsi="Century Schoolbook"/>
        <w:color w:val="0D4B76"/>
        <w:sz w:val="17"/>
        <w:szCs w:val="17"/>
      </w:rPr>
      <w:t>0288</w:t>
    </w:r>
  </w:p>
  <w:p w:rsidR="00AB0451" w:rsidRDefault="00AB0451" w:rsidP="001061D4">
    <w:pPr>
      <w:pStyle w:val="blueroman"/>
      <w:spacing w:line="240" w:lineRule="auto"/>
      <w:jc w:val="center"/>
    </w:pPr>
    <w:r>
      <w:rPr>
        <w:rFonts w:ascii="Century Schoolbook" w:hAnsi="Century Schoolbook"/>
        <w:color w:val="0D4B76"/>
        <w:sz w:val="17"/>
        <w:szCs w:val="17"/>
      </w:rPr>
      <w:t>www.</w:t>
    </w:r>
    <w:r w:rsidRPr="00CF10C5">
      <w:rPr>
        <w:rFonts w:ascii="Century Schoolbook" w:hAnsi="Century Schoolbook"/>
        <w:color w:val="0D4B76"/>
        <w:sz w:val="17"/>
        <w:szCs w:val="17"/>
      </w:rPr>
      <w:t>acluak.org</w:t>
    </w:r>
    <w:r>
      <w:rPr>
        <w:rFonts w:ascii="Century Schoolbook" w:hAnsi="Century Schoolbook"/>
        <w:color w:val="0D4B76"/>
        <w:sz w:val="17"/>
        <w:szCs w:val="17"/>
      </w:rPr>
      <w:t xml:space="preserve"> | </w:t>
    </w:r>
    <w:hyperlink r:id="rId1" w:history="1">
      <w:r w:rsidRPr="00F6472C">
        <w:rPr>
          <w:noProof/>
          <w:color w:val="0000FF"/>
          <w:sz w:val="17"/>
          <w:szCs w:val="17"/>
        </w:rPr>
        <w:drawing>
          <wp:inline distT="0" distB="0" distL="0" distR="0">
            <wp:extent cx="95250" cy="95250"/>
            <wp:effectExtent l="19050" t="0" r="0" b="0"/>
            <wp:docPr id="6" name="Picture 3" descr="FB-f-Logo__blue_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f-Logo__blue_29.png"/>
                    <pic:cNvPicPr>
                      <a:picLocks noChangeAspect="1" noChangeArrowheads="1"/>
                    </pic:cNvPicPr>
                  </pic:nvPicPr>
                  <pic:blipFill>
                    <a:blip r:embed="rId2"/>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F6472C">
        <w:rPr>
          <w:rStyle w:val="Hyperlink"/>
          <w:rFonts w:ascii="Century Schoolbook" w:hAnsi="Century Schoolbook"/>
          <w:noProof/>
          <w:sz w:val="17"/>
          <w:szCs w:val="17"/>
          <w:u w:val="none"/>
        </w:rPr>
        <w:t xml:space="preserve"> </w:t>
      </w:r>
      <w:r w:rsidRPr="00F6472C">
        <w:rPr>
          <w:rStyle w:val="Hyperlink"/>
          <w:rFonts w:ascii="Century Schoolbook" w:hAnsi="Century Schoolbook"/>
          <w:color w:val="0D4B76"/>
          <w:sz w:val="17"/>
          <w:szCs w:val="17"/>
          <w:u w:val="none"/>
        </w:rPr>
        <w:t>ACLUofAlaska</w:t>
      </w:r>
    </w:hyperlink>
    <w:r>
      <w:rPr>
        <w:rFonts w:ascii="Century Schoolbook" w:hAnsi="Century Schoolbook"/>
        <w:color w:val="0D4B76"/>
        <w:sz w:val="17"/>
        <w:szCs w:val="17"/>
      </w:rPr>
      <w:t xml:space="preserve"> | </w:t>
    </w:r>
    <w:hyperlink r:id="rId3" w:history="1">
      <w:r w:rsidRPr="00F6472C">
        <w:rPr>
          <w:noProof/>
        </w:rPr>
        <w:drawing>
          <wp:inline distT="0" distB="0" distL="0" distR="0">
            <wp:extent cx="114300" cy="114300"/>
            <wp:effectExtent l="19050" t="0" r="0" b="0"/>
            <wp:docPr id="7" name="Picture 9" descr="Description: file:///C:/Documents%20and%20Settings/shealy/Local%20Settings/Temporary%20Internet%20Files/Content.Outlook/XNMMJ6FY/18x18.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file:///C:/Documents%20and%20Settings/shealy/Local%20Settings/Temporary%20Internet%20Files/Content.Outlook/XNMMJ6FY/18x18.png">
                      <a:hlinkClick r:id="rId3"/>
                    </pic:cNvPr>
                    <pic:cNvPicPr>
                      <a:picLocks noChangeAspect="1" noChangeArrowheads="1"/>
                    </pic:cNvPicPr>
                  </pic:nvPicPr>
                  <pic:blipFill>
                    <a:blip r:embed="rId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F6472C">
        <w:rPr>
          <w:rStyle w:val="Hyperlink"/>
          <w:u w:val="none"/>
        </w:rPr>
        <w:t xml:space="preserve"> </w:t>
      </w:r>
      <w:r w:rsidRPr="00F6472C">
        <w:rPr>
          <w:rStyle w:val="Hyperlink"/>
          <w:rFonts w:ascii="Century Schoolbook" w:hAnsi="Century Schoolbook"/>
          <w:noProof/>
          <w:color w:val="0D4B76"/>
          <w:sz w:val="17"/>
          <w:szCs w:val="17"/>
          <w:u w:val="none"/>
        </w:rPr>
        <w:t>@ACLUofAlaska</w:t>
      </w:r>
    </w:hyperlink>
  </w:p>
  <w:p w:rsidR="00AB0451" w:rsidRDefault="00AB0451" w:rsidP="001061D4">
    <w:pPr>
      <w:pStyle w:val="blueroman"/>
      <w:spacing w:line="240" w:lineRule="auto"/>
      <w:rPr>
        <w:rFonts w:ascii="Century Schoolbook" w:hAnsi="Century Schoolbook"/>
        <w:color w:val="0D4B76"/>
        <w:sz w:val="17"/>
        <w:szCs w:val="17"/>
      </w:rPr>
    </w:pPr>
  </w:p>
  <w:p w:rsidR="00AB0451" w:rsidRPr="00CF10C5" w:rsidRDefault="00AB0451" w:rsidP="001061D4">
    <w:pPr>
      <w:pStyle w:val="blueroman"/>
      <w:spacing w:line="240" w:lineRule="auto"/>
      <w:rPr>
        <w:rFonts w:ascii="Century Schoolbook" w:hAnsi="Century Schoolbook"/>
        <w:color w:val="0D4B76"/>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451" w:rsidRPr="006F4A32" w:rsidRDefault="00AB0451" w:rsidP="006F4A32">
      <w:pPr>
        <w:spacing w:after="0" w:afterAutospacing="0"/>
        <w:rPr>
          <w:rFonts w:ascii="Century Schoolbook" w:hAnsi="Century Schoolbook"/>
        </w:rPr>
      </w:pPr>
      <w:r w:rsidRPr="006F4A32">
        <w:rPr>
          <w:rFonts w:ascii="Century Schoolbook" w:hAnsi="Century Schoolbook"/>
        </w:rPr>
        <w:separator/>
      </w:r>
    </w:p>
  </w:footnote>
  <w:footnote w:type="continuationSeparator" w:id="0">
    <w:p w:rsidR="00AB0451" w:rsidRPr="006F4A32" w:rsidRDefault="00AB0451" w:rsidP="006F4A32">
      <w:pPr>
        <w:spacing w:after="0" w:afterAutospacing="0"/>
        <w:rPr>
          <w:rFonts w:ascii="Century Schoolbook" w:hAnsi="Century Schoolbook"/>
        </w:rPr>
      </w:pPr>
      <w:r w:rsidRPr="006F4A32">
        <w:rPr>
          <w:rFonts w:ascii="Century Schoolbook" w:hAnsi="Century Schoolbook"/>
        </w:rPr>
        <w:continuationSeparator/>
      </w:r>
    </w:p>
  </w:footnote>
  <w:footnote w:id="1">
    <w:p w:rsidR="00AB0451" w:rsidRPr="00FE5714" w:rsidRDefault="00AB0451" w:rsidP="00B375CD">
      <w:pPr>
        <w:pStyle w:val="FootnoteText"/>
        <w:rPr>
          <w:i/>
        </w:rPr>
      </w:pPr>
      <w:r>
        <w:rPr>
          <w:rStyle w:val="FootnoteReference"/>
        </w:rPr>
        <w:footnoteRef/>
      </w:r>
      <w:r>
        <w:t xml:space="preserve"> </w:t>
      </w:r>
      <w:r w:rsidRPr="00FE5714">
        <w:rPr>
          <w:i/>
        </w:rPr>
        <w:t>See id.</w:t>
      </w:r>
      <w:r w:rsidRPr="00FE5714">
        <w:t xml:space="preserve">; </w:t>
      </w:r>
      <w:r w:rsidRPr="00FE5714">
        <w:rPr>
          <w:i/>
        </w:rPr>
        <w:t xml:space="preserve">Indiana Civil Liberties Union Foundation, Inc. v. Indiana </w:t>
      </w:r>
      <w:proofErr w:type="spellStart"/>
      <w:r w:rsidRPr="00FE5714">
        <w:rPr>
          <w:i/>
        </w:rPr>
        <w:t>Sec’y</w:t>
      </w:r>
      <w:proofErr w:type="spellEnd"/>
      <w:r w:rsidRPr="00FE5714">
        <w:rPr>
          <w:i/>
        </w:rPr>
        <w:t xml:space="preserve"> of State</w:t>
      </w:r>
      <w:r w:rsidRPr="00FE5714">
        <w:t>, 1:15-cv-01356,2017 WL 264538, at *3-4 (S.D. Ind. Jan. 19, 2017).</w:t>
      </w:r>
    </w:p>
  </w:footnote>
  <w:footnote w:id="2">
    <w:p w:rsidR="00AB0451" w:rsidRPr="00FE5714" w:rsidRDefault="00AB0451" w:rsidP="00B375CD">
      <w:pPr>
        <w:pStyle w:val="FootnoteText"/>
      </w:pPr>
      <w:r w:rsidRPr="00FE5714">
        <w:rPr>
          <w:rStyle w:val="FootnoteReference"/>
        </w:rPr>
        <w:footnoteRef/>
      </w:r>
      <w:r w:rsidRPr="00FE5714">
        <w:t xml:space="preserve"> </w:t>
      </w:r>
      <w:r w:rsidRPr="00FE5714">
        <w:rPr>
          <w:i/>
        </w:rPr>
        <w:t>Silberberg v. Bd. Of Elections of N.Y.</w:t>
      </w:r>
      <w:r w:rsidRPr="00FE5714">
        <w:t>, --- F.3d ---, 2016 WL 6537691 (S.D.N.Y, Nov. 3, 2016).</w:t>
      </w:r>
    </w:p>
  </w:footnote>
  <w:footnote w:id="3">
    <w:p w:rsidR="00AB0451" w:rsidRPr="00FE5714" w:rsidRDefault="00AB0451" w:rsidP="00BA1753">
      <w:pPr>
        <w:spacing w:before="0" w:beforeAutospacing="0" w:after="120" w:afterAutospacing="0"/>
        <w:rPr>
          <w:rFonts w:ascii="Century Schoolbook" w:eastAsia="Times New Roman" w:hAnsi="Century Schoolbook"/>
          <w:sz w:val="20"/>
          <w:szCs w:val="20"/>
        </w:rPr>
      </w:pPr>
      <w:r w:rsidRPr="00FE5714">
        <w:rPr>
          <w:rStyle w:val="FootnoteReference"/>
          <w:rFonts w:ascii="Century Schoolbook" w:hAnsi="Century Schoolbook"/>
        </w:rPr>
        <w:footnoteRef/>
      </w:r>
      <w:r w:rsidRPr="00FE5714">
        <w:rPr>
          <w:rFonts w:ascii="Century Schoolbook" w:hAnsi="Century Schoolbook"/>
        </w:rPr>
        <w:t xml:space="preserve"> </w:t>
      </w:r>
      <w:proofErr w:type="spellStart"/>
      <w:r w:rsidRPr="00FE5714">
        <w:rPr>
          <w:rFonts w:ascii="Century Schoolbook" w:eastAsia="Times New Roman" w:hAnsi="Century Schoolbook"/>
          <w:i/>
          <w:sz w:val="20"/>
          <w:szCs w:val="20"/>
        </w:rPr>
        <w:t>Rideout</w:t>
      </w:r>
      <w:proofErr w:type="spellEnd"/>
      <w:r w:rsidRPr="00FE5714">
        <w:rPr>
          <w:rFonts w:ascii="Century Schoolbook" w:eastAsia="Times New Roman" w:hAnsi="Century Schoolbook"/>
          <w:i/>
          <w:sz w:val="20"/>
          <w:szCs w:val="20"/>
        </w:rPr>
        <w:t xml:space="preserve"> v. Gardner</w:t>
      </w:r>
      <w:r w:rsidRPr="00FE5714">
        <w:rPr>
          <w:rFonts w:ascii="Century Schoolbook" w:eastAsia="Times New Roman" w:hAnsi="Century Schoolbook"/>
          <w:sz w:val="20"/>
          <w:szCs w:val="20"/>
        </w:rPr>
        <w:t xml:space="preserve">, 123 F. Supp. 3d 218, 226 (D.N.H. 2015), </w:t>
      </w:r>
      <w:proofErr w:type="spellStart"/>
      <w:r>
        <w:rPr>
          <w:rFonts w:ascii="Century Schoolbook" w:eastAsia="Times New Roman" w:hAnsi="Century Schoolbook"/>
          <w:i/>
          <w:sz w:val="20"/>
          <w:szCs w:val="20"/>
        </w:rPr>
        <w:t>aff’</w:t>
      </w:r>
      <w:r w:rsidRPr="00FE5714">
        <w:rPr>
          <w:rFonts w:ascii="Century Schoolbook" w:eastAsia="Times New Roman" w:hAnsi="Century Schoolbook"/>
          <w:i/>
          <w:sz w:val="20"/>
          <w:szCs w:val="20"/>
        </w:rPr>
        <w:t>d</w:t>
      </w:r>
      <w:proofErr w:type="spellEnd"/>
      <w:r w:rsidRPr="00FE5714">
        <w:rPr>
          <w:rFonts w:ascii="Century Schoolbook" w:eastAsia="Times New Roman" w:hAnsi="Century Schoolbook"/>
          <w:sz w:val="20"/>
          <w:szCs w:val="20"/>
        </w:rPr>
        <w:t>, 838 F.3d 65 (1st Cir. 2016).</w:t>
      </w:r>
    </w:p>
  </w:footnote>
  <w:footnote w:id="4">
    <w:p w:rsidR="00AB0451" w:rsidRPr="00FE5714" w:rsidRDefault="00AB0451">
      <w:pPr>
        <w:pStyle w:val="FootnoteText"/>
      </w:pPr>
      <w:r w:rsidRPr="00FE5714">
        <w:rPr>
          <w:rStyle w:val="FootnoteReference"/>
        </w:rPr>
        <w:footnoteRef/>
      </w:r>
      <w:r w:rsidRPr="00FE5714">
        <w:t xml:space="preserve"> </w:t>
      </w:r>
      <w:r w:rsidRPr="00FE5714">
        <w:rPr>
          <w:i/>
        </w:rPr>
        <w:t>Id.</w:t>
      </w:r>
    </w:p>
  </w:footnote>
  <w:footnote w:id="5">
    <w:p w:rsidR="00AB0451" w:rsidRPr="00FE5714" w:rsidRDefault="00AB0451">
      <w:pPr>
        <w:pStyle w:val="FootnoteText"/>
      </w:pPr>
      <w:r w:rsidRPr="00FE5714">
        <w:rPr>
          <w:rStyle w:val="FootnoteReference"/>
        </w:rPr>
        <w:footnoteRef/>
      </w:r>
      <w:r w:rsidRPr="00FE5714">
        <w:t xml:space="preserve"> </w:t>
      </w:r>
      <w:r w:rsidRPr="00FE5714">
        <w:rPr>
          <w:i/>
        </w:rPr>
        <w:t>Id.</w:t>
      </w:r>
    </w:p>
  </w:footnote>
  <w:footnote w:id="6">
    <w:p w:rsidR="00AB0451" w:rsidRPr="00FE5714" w:rsidRDefault="00AB0451">
      <w:pPr>
        <w:pStyle w:val="FootnoteText"/>
      </w:pPr>
      <w:r w:rsidRPr="00FE5714">
        <w:rPr>
          <w:rStyle w:val="FootnoteReference"/>
        </w:rPr>
        <w:footnoteRef/>
      </w:r>
      <w:r w:rsidRPr="00FE5714">
        <w:t xml:space="preserve"> </w:t>
      </w:r>
      <w:r w:rsidRPr="00FE5714">
        <w:rPr>
          <w:i/>
        </w:rPr>
        <w:t>Id.</w:t>
      </w:r>
    </w:p>
  </w:footnote>
  <w:footnote w:id="7">
    <w:p w:rsidR="00AB0451" w:rsidRPr="00FE5714" w:rsidRDefault="00AB0451">
      <w:pPr>
        <w:pStyle w:val="FootnoteText"/>
      </w:pPr>
      <w:r w:rsidRPr="00FE5714">
        <w:rPr>
          <w:rStyle w:val="FootnoteReference"/>
        </w:rPr>
        <w:footnoteRef/>
      </w:r>
      <w:r w:rsidRPr="00FE5714">
        <w:t xml:space="preserve"> 838 F.3d 65 (1st Cir. 2016).</w:t>
      </w:r>
    </w:p>
  </w:footnote>
  <w:footnote w:id="8">
    <w:p w:rsidR="00AB0451" w:rsidRPr="00B94185" w:rsidRDefault="00AB0451">
      <w:pPr>
        <w:pStyle w:val="FootnoteText"/>
      </w:pPr>
      <w:r>
        <w:rPr>
          <w:rStyle w:val="FootnoteReference"/>
        </w:rPr>
        <w:footnoteRef/>
      </w:r>
      <w:r>
        <w:t xml:space="preserve"> </w:t>
      </w:r>
      <w:r>
        <w:rPr>
          <w:i/>
        </w:rPr>
        <w:t>Id.</w:t>
      </w:r>
      <w:r>
        <w:t xml:space="preserve"> </w:t>
      </w:r>
    </w:p>
  </w:footnote>
  <w:footnote w:id="9">
    <w:p w:rsidR="00AB0451" w:rsidRPr="006A52BE" w:rsidRDefault="00AB0451" w:rsidP="00AE7600">
      <w:pPr>
        <w:pStyle w:val="FootnoteText"/>
        <w:rPr>
          <w:i/>
        </w:rPr>
      </w:pPr>
      <w:r>
        <w:rPr>
          <w:rStyle w:val="FootnoteReference"/>
        </w:rPr>
        <w:footnoteRef/>
      </w:r>
      <w:r>
        <w:t xml:space="preserve"> Prohibiting photographs of a ballot is an unconstitutional response to vote-buying whether it the court views the restriction as a content-based one (strict scrutiny), or as a general restriction on the time, place, and manner of speech (intermediate scrutiny). </w:t>
      </w:r>
      <w:r>
        <w:rPr>
          <w:i/>
        </w:rPr>
        <w:t>Id.</w:t>
      </w:r>
      <w:r>
        <w:t xml:space="preserve"> </w:t>
      </w:r>
    </w:p>
  </w:footnote>
  <w:footnote w:id="10">
    <w:p w:rsidR="00AB0451" w:rsidRPr="006A52BE" w:rsidRDefault="00AB0451" w:rsidP="00FE5714">
      <w:pPr>
        <w:spacing w:before="0" w:beforeAutospacing="0" w:after="120" w:afterAutospacing="0"/>
        <w:rPr>
          <w:rFonts w:ascii="Century Schoolbook" w:eastAsiaTheme="minorHAnsi" w:hAnsi="Century Schoolbook" w:cstheme="minorBidi"/>
        </w:rPr>
      </w:pPr>
      <w:r>
        <w:rPr>
          <w:rStyle w:val="FootnoteReference"/>
        </w:rPr>
        <w:footnoteRef/>
      </w:r>
      <w:r>
        <w:t xml:space="preserve"> </w:t>
      </w:r>
      <w:r>
        <w:rPr>
          <w:rFonts w:ascii="Century Schoolbook" w:hAnsi="Century Schoolbook"/>
          <w:sz w:val="20"/>
          <w:szCs w:val="20"/>
        </w:rPr>
        <w:t xml:space="preserve">Daniel A. </w:t>
      </w:r>
      <w:proofErr w:type="spellStart"/>
      <w:r>
        <w:rPr>
          <w:rFonts w:ascii="Century Schoolbook" w:hAnsi="Century Schoolbook"/>
          <w:sz w:val="20"/>
          <w:szCs w:val="20"/>
        </w:rPr>
        <w:t>Horwitz</w:t>
      </w:r>
      <w:proofErr w:type="spellEnd"/>
      <w:r>
        <w:rPr>
          <w:rFonts w:ascii="Century Schoolbook" w:hAnsi="Century Schoolbook"/>
          <w:sz w:val="20"/>
          <w:szCs w:val="20"/>
        </w:rPr>
        <w:t>, A Picture’</w:t>
      </w:r>
      <w:r w:rsidRPr="006A52BE">
        <w:rPr>
          <w:rFonts w:ascii="Century Schoolbook" w:hAnsi="Century Schoolbook"/>
          <w:sz w:val="20"/>
          <w:szCs w:val="20"/>
        </w:rPr>
        <w:t xml:space="preserve">s Worth A Thousand Words: Why Ballot </w:t>
      </w:r>
      <w:proofErr w:type="spellStart"/>
      <w:r w:rsidRPr="006A52BE">
        <w:rPr>
          <w:rFonts w:ascii="Century Schoolbook" w:hAnsi="Century Schoolbook"/>
          <w:sz w:val="20"/>
          <w:szCs w:val="20"/>
        </w:rPr>
        <w:t>Selfies</w:t>
      </w:r>
      <w:proofErr w:type="spellEnd"/>
      <w:r w:rsidRPr="006A52BE">
        <w:rPr>
          <w:rFonts w:ascii="Century Schoolbook" w:hAnsi="Century Schoolbook"/>
          <w:sz w:val="20"/>
          <w:szCs w:val="20"/>
        </w:rPr>
        <w:t xml:space="preserve"> Are Protected by the First Amendment, 18 SMU Sci. &amp; Tech. L. Rev. 247, 250 (2015) (citations omitted).</w:t>
      </w:r>
      <w:r>
        <w:rPr>
          <w:rFonts w:ascii="Century Schoolbook" w:eastAsiaTheme="minorHAnsi" w:hAnsi="Century Schoolbook" w:cstheme="minorBidi"/>
        </w:rPr>
        <w:t xml:space="preserve"> </w:t>
      </w:r>
    </w:p>
  </w:footnote>
  <w:footnote w:id="11">
    <w:p w:rsidR="00AB0451" w:rsidRPr="00AE7600" w:rsidRDefault="00AB0451" w:rsidP="00FE5714">
      <w:pPr>
        <w:pStyle w:val="FootnoteText"/>
      </w:pPr>
      <w:r>
        <w:rPr>
          <w:rStyle w:val="FootnoteReference"/>
        </w:rPr>
        <w:footnoteRef/>
      </w:r>
      <w:r>
        <w:t xml:space="preserve"> Voters may indicate that a ballot is spoiled with “improper[] marks” and request up to three ballots, with the spoiled ballots destroyed by the election board. AS 15.15.250; </w:t>
      </w:r>
      <w:r>
        <w:rPr>
          <w:i/>
        </w:rPr>
        <w:t xml:space="preserve">see also </w:t>
      </w:r>
      <w:r>
        <w:t xml:space="preserve">AS 15.20.061 (allowing voters to request up to three ballots for spoiled </w:t>
      </w:r>
      <w:r>
        <w:rPr>
          <w:i/>
        </w:rPr>
        <w:t>absentee</w:t>
      </w:r>
      <w:r>
        <w:t xml:space="preserve"> ballots).</w:t>
      </w:r>
    </w:p>
  </w:footnote>
  <w:footnote w:id="12">
    <w:p w:rsidR="00AB0451" w:rsidRPr="00AE7600" w:rsidRDefault="00AB0451">
      <w:pPr>
        <w:pStyle w:val="FootnoteText"/>
      </w:pPr>
      <w:r>
        <w:rPr>
          <w:rStyle w:val="FootnoteReference"/>
        </w:rPr>
        <w:footnoteRef/>
      </w:r>
      <w:r>
        <w:t xml:space="preserve"> </w:t>
      </w:r>
      <w:proofErr w:type="spellStart"/>
      <w:r>
        <w:rPr>
          <w:i/>
        </w:rPr>
        <w:t>Rideout</w:t>
      </w:r>
      <w:proofErr w:type="spellEnd"/>
      <w:r>
        <w:t xml:space="preserve">, 838 F.3d at 73; </w:t>
      </w:r>
      <w:r>
        <w:rPr>
          <w:i/>
        </w:rPr>
        <w:t>Indiana Civil Liberties Union</w:t>
      </w:r>
      <w:r>
        <w:t xml:space="preserve">, 2017 WL 264538, at *7. </w:t>
      </w:r>
    </w:p>
  </w:footnote>
  <w:footnote w:id="13">
    <w:p w:rsidR="00AB0451" w:rsidRDefault="00AB0451">
      <w:pPr>
        <w:pStyle w:val="FootnoteText"/>
      </w:pPr>
      <w:r>
        <w:rPr>
          <w:rStyle w:val="FootnoteReference"/>
        </w:rPr>
        <w:footnoteRef/>
      </w:r>
      <w:r>
        <w:t xml:space="preserve"> AS 15.15.280.</w:t>
      </w:r>
    </w:p>
  </w:footnote>
  <w:footnote w:id="14">
    <w:p w:rsidR="00AB0451" w:rsidRDefault="00AB0451">
      <w:pPr>
        <w:pStyle w:val="FootnoteText"/>
      </w:pPr>
      <w:r>
        <w:rPr>
          <w:rStyle w:val="FootnoteReference"/>
        </w:rPr>
        <w:footnoteRef/>
      </w:r>
      <w:r>
        <w:t xml:space="preserve"> AS 15.15.300.</w:t>
      </w:r>
    </w:p>
  </w:footnote>
  <w:footnote w:id="15">
    <w:p w:rsidR="00AB0451" w:rsidRPr="001946F7" w:rsidRDefault="00AB0451">
      <w:pPr>
        <w:pStyle w:val="FootnoteText"/>
        <w:rPr>
          <w:i/>
        </w:rPr>
      </w:pPr>
      <w:r>
        <w:rPr>
          <w:rStyle w:val="FootnoteReference"/>
        </w:rPr>
        <w:footnoteRef/>
      </w:r>
      <w:r>
        <w:t xml:space="preserve"> Erica Martinson, “Can I post a </w:t>
      </w:r>
      <w:proofErr w:type="spellStart"/>
      <w:r>
        <w:t>selfie</w:t>
      </w:r>
      <w:proofErr w:type="spellEnd"/>
      <w:r>
        <w:t xml:space="preserve"> from the ballot booth? Bring a gun? And other questions about voting in Alaska.” </w:t>
      </w:r>
      <w:r>
        <w:rPr>
          <w:i/>
        </w:rPr>
        <w:t>Alaska Dispatch</w:t>
      </w:r>
      <w:r>
        <w:t xml:space="preserve">, Nov. 6, 2016, </w:t>
      </w:r>
      <w:r>
        <w:rPr>
          <w:i/>
        </w:rPr>
        <w:t xml:space="preserve">available at </w:t>
      </w:r>
      <w:r w:rsidRPr="00AB0451">
        <w:rPr>
          <w:i/>
        </w:rPr>
        <w:t>https://www.adn.com/politics/2016/11/06/can-i-post-a-selfie-from-the-ballot-booth-in-alaska-and-other-questions-about-voting-in-the-last-frontier</w:t>
      </w:r>
      <w:r>
        <w:rPr>
          <w:i/>
        </w:rPr>
        <w:t xml:space="preserve">. </w:t>
      </w:r>
    </w:p>
  </w:footnote>
  <w:footnote w:id="16">
    <w:p w:rsidR="00AB0451" w:rsidRPr="006164D6" w:rsidRDefault="00AB0451">
      <w:pPr>
        <w:pStyle w:val="FootnoteText"/>
      </w:pPr>
      <w:r>
        <w:rPr>
          <w:rStyle w:val="FootnoteReference"/>
        </w:rPr>
        <w:footnoteRef/>
      </w:r>
      <w:r>
        <w:t xml:space="preserve"> </w:t>
      </w:r>
      <w:r>
        <w:rPr>
          <w:i/>
        </w:rPr>
        <w:t xml:space="preserve">See </w:t>
      </w:r>
      <w:r>
        <w:t>AS 15.15.300.</w:t>
      </w:r>
    </w:p>
  </w:footnote>
  <w:footnote w:id="17">
    <w:p w:rsidR="00AB0451" w:rsidRPr="00FE5714" w:rsidRDefault="00AB0451" w:rsidP="00AB0451">
      <w:pPr>
        <w:pStyle w:val="FootnoteText"/>
      </w:pPr>
      <w:r>
        <w:rPr>
          <w:rStyle w:val="FootnoteReference"/>
        </w:rPr>
        <w:footnoteRef/>
      </w:r>
      <w:r>
        <w:t xml:space="preserve"> AS 15.15.170; </w:t>
      </w:r>
      <w:r>
        <w:rPr>
          <w:i/>
        </w:rPr>
        <w:t xml:space="preserve">see also </w:t>
      </w:r>
      <w:proofErr w:type="spellStart"/>
      <w:r>
        <w:rPr>
          <w:i/>
        </w:rPr>
        <w:t>Burson</w:t>
      </w:r>
      <w:proofErr w:type="spellEnd"/>
      <w:r>
        <w:rPr>
          <w:i/>
        </w:rPr>
        <w:t xml:space="preserve"> v. Freeman</w:t>
      </w:r>
      <w:r>
        <w:t>, 504 U.S. 191, 210-211 (1992).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451" w:rsidRDefault="00AB0451" w:rsidP="00A641F1">
    <w:pPr>
      <w:pStyle w:val="Header"/>
      <w:spacing w:before="100" w:after="100"/>
      <w:contextualSpacing/>
      <w:rPr>
        <w:rFonts w:ascii="Century Schoolbook" w:hAnsi="Century Schoolbook"/>
      </w:rPr>
    </w:pPr>
    <w:r>
      <w:rPr>
        <w:rFonts w:ascii="Century Schoolbook" w:hAnsi="Century Schoolbook"/>
      </w:rPr>
      <w:t>Senate</w:t>
    </w:r>
    <w:r w:rsidRPr="00D12173">
      <w:rPr>
        <w:rFonts w:ascii="Century Schoolbook" w:hAnsi="Century Schoolbook"/>
      </w:rPr>
      <w:t xml:space="preserve"> </w:t>
    </w:r>
    <w:r w:rsidR="00FB548F">
      <w:rPr>
        <w:rFonts w:ascii="Century Schoolbook" w:hAnsi="Century Schoolbook"/>
      </w:rPr>
      <w:t>Community and Regional</w:t>
    </w:r>
    <w:r>
      <w:rPr>
        <w:rFonts w:ascii="Century Schoolbook" w:hAnsi="Century Schoolbook"/>
      </w:rPr>
      <w:t xml:space="preserve"> Affairs</w:t>
    </w:r>
    <w:r w:rsidRPr="00D12173">
      <w:rPr>
        <w:rFonts w:ascii="Century Schoolbook" w:hAnsi="Century Schoolbook"/>
      </w:rPr>
      <w:t xml:space="preserve"> Committee</w:t>
    </w:r>
  </w:p>
  <w:p w:rsidR="00AB0451" w:rsidRPr="00D12173" w:rsidRDefault="00AB0451" w:rsidP="005D6CF9">
    <w:pPr>
      <w:pStyle w:val="Header"/>
      <w:spacing w:before="100" w:after="100"/>
      <w:contextualSpacing/>
      <w:rPr>
        <w:rFonts w:ascii="Century Schoolbook" w:hAnsi="Century Schoolbook"/>
        <w:i/>
      </w:rPr>
    </w:pPr>
    <w:r>
      <w:rPr>
        <w:rFonts w:ascii="Century Schoolbook" w:hAnsi="Century Schoolbook"/>
        <w:i/>
      </w:rPr>
      <w:t>ACLU Analysis of HB 7</w:t>
    </w:r>
  </w:p>
  <w:p w:rsidR="00AB0451" w:rsidRPr="006F4A32" w:rsidRDefault="00AB0451" w:rsidP="005D6CF9">
    <w:pPr>
      <w:pStyle w:val="Header"/>
      <w:spacing w:before="100" w:after="100"/>
      <w:contextualSpacing/>
      <w:rPr>
        <w:rFonts w:ascii="Century Schoolbook" w:hAnsi="Century Schoolbook"/>
      </w:rPr>
    </w:pPr>
    <w:r>
      <w:rPr>
        <w:rFonts w:ascii="Century Schoolbook" w:hAnsi="Century Schoolbook"/>
      </w:rPr>
      <w:t>March 20, 2017</w:t>
    </w:r>
  </w:p>
  <w:p w:rsidR="00AB0451" w:rsidRPr="006F4A32" w:rsidRDefault="00AB0451" w:rsidP="00B04B1A">
    <w:pPr>
      <w:pStyle w:val="Header"/>
      <w:spacing w:before="100" w:after="100"/>
      <w:contextualSpacing/>
      <w:rPr>
        <w:rFonts w:ascii="Century Schoolbook" w:hAnsi="Century Schoolbook"/>
      </w:rPr>
    </w:pPr>
    <w:r>
      <w:rPr>
        <w:rFonts w:ascii="Century Schoolbook" w:hAnsi="Century Schoolbook"/>
      </w:rPr>
      <w:t xml:space="preserve">Page </w:t>
    </w:r>
    <w:r w:rsidRPr="006F4A32">
      <w:rPr>
        <w:rFonts w:ascii="Century Schoolbook" w:hAnsi="Century Schoolbook"/>
      </w:rPr>
      <w:fldChar w:fldCharType="begin"/>
    </w:r>
    <w:r w:rsidRPr="006F4A32">
      <w:rPr>
        <w:rFonts w:ascii="Century Schoolbook" w:hAnsi="Century Schoolbook"/>
      </w:rPr>
      <w:instrText xml:space="preserve"> PAGE   \* MERGEFORMAT </w:instrText>
    </w:r>
    <w:r w:rsidRPr="006F4A32">
      <w:rPr>
        <w:rFonts w:ascii="Century Schoolbook" w:hAnsi="Century Schoolbook"/>
      </w:rPr>
      <w:fldChar w:fldCharType="separate"/>
    </w:r>
    <w:r w:rsidR="00FB548F">
      <w:rPr>
        <w:rFonts w:ascii="Century Schoolbook" w:hAnsi="Century Schoolbook"/>
        <w:noProof/>
      </w:rPr>
      <w:t>2</w:t>
    </w:r>
    <w:r w:rsidRPr="006F4A32">
      <w:rPr>
        <w:rFonts w:ascii="Century Schoolbook" w:hAnsi="Century Schoolbook"/>
      </w:rPr>
      <w:fldChar w:fldCharType="end"/>
    </w:r>
    <w:r>
      <w:rPr>
        <w:rFonts w:ascii="Century Schoolbook" w:hAnsi="Century Schoolbook"/>
      </w:rPr>
      <w:t xml:space="preserve"> of </w:t>
    </w:r>
    <w:fldSimple w:instr=" NUMPAGES   \* MERGEFORMAT ">
      <w:r w:rsidR="00FB548F" w:rsidRPr="00FB548F">
        <w:rPr>
          <w:rFonts w:ascii="Century Schoolbook" w:hAnsi="Century Schoolbook"/>
          <w:noProof/>
        </w:rPr>
        <w:t>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451" w:rsidRDefault="00AB0451" w:rsidP="00F6424E">
    <w:pPr>
      <w:pStyle w:val="Header"/>
      <w:spacing w:before="100" w:after="100"/>
      <w:jc w:val="right"/>
    </w:pPr>
    <w:r>
      <w:rPr>
        <w:noProof/>
      </w:rPr>
      <w:drawing>
        <wp:inline distT="0" distB="0" distL="0" distR="0">
          <wp:extent cx="2031365" cy="810895"/>
          <wp:effectExtent l="19050" t="0" r="6985" b="0"/>
          <wp:docPr id="1" name="Picture 4" descr="2c_alcuf_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c_alcuf_ak"/>
                  <pic:cNvPicPr>
                    <a:picLocks noChangeAspect="1" noChangeArrowheads="1"/>
                  </pic:cNvPicPr>
                </pic:nvPicPr>
                <pic:blipFill>
                  <a:blip r:embed="rId1"/>
                  <a:srcRect/>
                  <a:stretch>
                    <a:fillRect/>
                  </a:stretch>
                </pic:blipFill>
                <pic:spPr bwMode="auto">
                  <a:xfrm>
                    <a:off x="0" y="0"/>
                    <a:ext cx="2031365" cy="81089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proofState w:spelling="clean"/>
  <w:defaultTabStop w:val="36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1D604A"/>
    <w:rsid w:val="000049A3"/>
    <w:rsid w:val="00007C84"/>
    <w:rsid w:val="00035ACD"/>
    <w:rsid w:val="00044263"/>
    <w:rsid w:val="0005414A"/>
    <w:rsid w:val="00064265"/>
    <w:rsid w:val="00074AC8"/>
    <w:rsid w:val="0008678D"/>
    <w:rsid w:val="000A58FC"/>
    <w:rsid w:val="000B430E"/>
    <w:rsid w:val="000D1BEE"/>
    <w:rsid w:val="000E0FDE"/>
    <w:rsid w:val="000F018E"/>
    <w:rsid w:val="000F741F"/>
    <w:rsid w:val="001061D4"/>
    <w:rsid w:val="00106BFA"/>
    <w:rsid w:val="00111A83"/>
    <w:rsid w:val="00114188"/>
    <w:rsid w:val="00122493"/>
    <w:rsid w:val="00165631"/>
    <w:rsid w:val="00190CCD"/>
    <w:rsid w:val="001946F7"/>
    <w:rsid w:val="001A6510"/>
    <w:rsid w:val="001A6C4D"/>
    <w:rsid w:val="001B1E89"/>
    <w:rsid w:val="001D604A"/>
    <w:rsid w:val="001D69D4"/>
    <w:rsid w:val="001F0C5D"/>
    <w:rsid w:val="00201614"/>
    <w:rsid w:val="00213B9D"/>
    <w:rsid w:val="00217C60"/>
    <w:rsid w:val="0022365D"/>
    <w:rsid w:val="0023513F"/>
    <w:rsid w:val="002509C6"/>
    <w:rsid w:val="002571D7"/>
    <w:rsid w:val="00257772"/>
    <w:rsid w:val="00261B7F"/>
    <w:rsid w:val="00264A2D"/>
    <w:rsid w:val="002663EB"/>
    <w:rsid w:val="00266FE2"/>
    <w:rsid w:val="00270711"/>
    <w:rsid w:val="002721D6"/>
    <w:rsid w:val="0028214B"/>
    <w:rsid w:val="00283F79"/>
    <w:rsid w:val="0028764C"/>
    <w:rsid w:val="002A244E"/>
    <w:rsid w:val="002D19A0"/>
    <w:rsid w:val="002D2C3F"/>
    <w:rsid w:val="002D3368"/>
    <w:rsid w:val="002D45C5"/>
    <w:rsid w:val="002D47B8"/>
    <w:rsid w:val="002D499C"/>
    <w:rsid w:val="002E3C9F"/>
    <w:rsid w:val="002F640D"/>
    <w:rsid w:val="003046C9"/>
    <w:rsid w:val="00304857"/>
    <w:rsid w:val="00312E82"/>
    <w:rsid w:val="00317B1A"/>
    <w:rsid w:val="003307C8"/>
    <w:rsid w:val="00330BB0"/>
    <w:rsid w:val="00334B66"/>
    <w:rsid w:val="00336540"/>
    <w:rsid w:val="00337130"/>
    <w:rsid w:val="00352A93"/>
    <w:rsid w:val="00370D67"/>
    <w:rsid w:val="003720E1"/>
    <w:rsid w:val="003770E1"/>
    <w:rsid w:val="00380E9D"/>
    <w:rsid w:val="00387EE0"/>
    <w:rsid w:val="00393BE7"/>
    <w:rsid w:val="003A3B89"/>
    <w:rsid w:val="003A5B0D"/>
    <w:rsid w:val="003C1AB7"/>
    <w:rsid w:val="003D0C95"/>
    <w:rsid w:val="003D73CC"/>
    <w:rsid w:val="003E0B0F"/>
    <w:rsid w:val="003F31CE"/>
    <w:rsid w:val="00411E3D"/>
    <w:rsid w:val="00413BF1"/>
    <w:rsid w:val="00414515"/>
    <w:rsid w:val="0041611E"/>
    <w:rsid w:val="00430E09"/>
    <w:rsid w:val="0043302E"/>
    <w:rsid w:val="00434ABF"/>
    <w:rsid w:val="00445D3B"/>
    <w:rsid w:val="00447344"/>
    <w:rsid w:val="00451062"/>
    <w:rsid w:val="004534B3"/>
    <w:rsid w:val="0047634E"/>
    <w:rsid w:val="00483738"/>
    <w:rsid w:val="004839CB"/>
    <w:rsid w:val="004A690E"/>
    <w:rsid w:val="004B14C0"/>
    <w:rsid w:val="004B3D41"/>
    <w:rsid w:val="004B732A"/>
    <w:rsid w:val="004C0DD2"/>
    <w:rsid w:val="004C1717"/>
    <w:rsid w:val="004C1C75"/>
    <w:rsid w:val="004C1EB4"/>
    <w:rsid w:val="004D0A4D"/>
    <w:rsid w:val="004D27E2"/>
    <w:rsid w:val="004D3213"/>
    <w:rsid w:val="004D5F25"/>
    <w:rsid w:val="004D6A55"/>
    <w:rsid w:val="004F2002"/>
    <w:rsid w:val="004F2997"/>
    <w:rsid w:val="0050176F"/>
    <w:rsid w:val="00501983"/>
    <w:rsid w:val="005072C0"/>
    <w:rsid w:val="00516F15"/>
    <w:rsid w:val="005239CD"/>
    <w:rsid w:val="00533262"/>
    <w:rsid w:val="0055070B"/>
    <w:rsid w:val="005633CC"/>
    <w:rsid w:val="00581E7A"/>
    <w:rsid w:val="005A3C77"/>
    <w:rsid w:val="005A70E0"/>
    <w:rsid w:val="005B487E"/>
    <w:rsid w:val="005C3062"/>
    <w:rsid w:val="005D0292"/>
    <w:rsid w:val="005D0C83"/>
    <w:rsid w:val="005D1601"/>
    <w:rsid w:val="005D351A"/>
    <w:rsid w:val="005D6CF9"/>
    <w:rsid w:val="005E25BF"/>
    <w:rsid w:val="005F2B77"/>
    <w:rsid w:val="00610BD9"/>
    <w:rsid w:val="006164D6"/>
    <w:rsid w:val="006201F7"/>
    <w:rsid w:val="00621004"/>
    <w:rsid w:val="00623F19"/>
    <w:rsid w:val="00634F98"/>
    <w:rsid w:val="00641319"/>
    <w:rsid w:val="0064743B"/>
    <w:rsid w:val="00672300"/>
    <w:rsid w:val="00681964"/>
    <w:rsid w:val="0068221D"/>
    <w:rsid w:val="00693622"/>
    <w:rsid w:val="006A15DB"/>
    <w:rsid w:val="006A52BE"/>
    <w:rsid w:val="006A616D"/>
    <w:rsid w:val="006C4614"/>
    <w:rsid w:val="006C4637"/>
    <w:rsid w:val="006C7CCB"/>
    <w:rsid w:val="006D1C4A"/>
    <w:rsid w:val="006E03B1"/>
    <w:rsid w:val="006E395D"/>
    <w:rsid w:val="006F4A32"/>
    <w:rsid w:val="006F7CE0"/>
    <w:rsid w:val="00707DF2"/>
    <w:rsid w:val="00711C36"/>
    <w:rsid w:val="00721282"/>
    <w:rsid w:val="00724FA0"/>
    <w:rsid w:val="00742CCD"/>
    <w:rsid w:val="00785E3C"/>
    <w:rsid w:val="00790E4C"/>
    <w:rsid w:val="007A4FD8"/>
    <w:rsid w:val="007B5224"/>
    <w:rsid w:val="007B5487"/>
    <w:rsid w:val="007B7A1A"/>
    <w:rsid w:val="007D0636"/>
    <w:rsid w:val="007F3B0C"/>
    <w:rsid w:val="007F4449"/>
    <w:rsid w:val="007F4E5D"/>
    <w:rsid w:val="008024CB"/>
    <w:rsid w:val="00816C1B"/>
    <w:rsid w:val="00821C8A"/>
    <w:rsid w:val="0082430A"/>
    <w:rsid w:val="0082666A"/>
    <w:rsid w:val="00830A9C"/>
    <w:rsid w:val="008337D7"/>
    <w:rsid w:val="00835340"/>
    <w:rsid w:val="00852970"/>
    <w:rsid w:val="00860649"/>
    <w:rsid w:val="00885DF3"/>
    <w:rsid w:val="00894AFF"/>
    <w:rsid w:val="0089739B"/>
    <w:rsid w:val="008A4438"/>
    <w:rsid w:val="008A6551"/>
    <w:rsid w:val="008B1798"/>
    <w:rsid w:val="008B3685"/>
    <w:rsid w:val="008D191D"/>
    <w:rsid w:val="008D64CC"/>
    <w:rsid w:val="008E1CF4"/>
    <w:rsid w:val="008E70DA"/>
    <w:rsid w:val="008E7AC4"/>
    <w:rsid w:val="008F137E"/>
    <w:rsid w:val="008F2887"/>
    <w:rsid w:val="008F60CB"/>
    <w:rsid w:val="009022BE"/>
    <w:rsid w:val="00902CEE"/>
    <w:rsid w:val="00902E92"/>
    <w:rsid w:val="0090438C"/>
    <w:rsid w:val="00907545"/>
    <w:rsid w:val="0094046A"/>
    <w:rsid w:val="009419A8"/>
    <w:rsid w:val="00943F97"/>
    <w:rsid w:val="00960F5E"/>
    <w:rsid w:val="00963D0F"/>
    <w:rsid w:val="0096597C"/>
    <w:rsid w:val="00974C05"/>
    <w:rsid w:val="00982F2B"/>
    <w:rsid w:val="009905E3"/>
    <w:rsid w:val="009A01B1"/>
    <w:rsid w:val="009A2517"/>
    <w:rsid w:val="009A6592"/>
    <w:rsid w:val="009B1026"/>
    <w:rsid w:val="009C4200"/>
    <w:rsid w:val="009C61EC"/>
    <w:rsid w:val="009D657C"/>
    <w:rsid w:val="009E0B13"/>
    <w:rsid w:val="009F1CAD"/>
    <w:rsid w:val="00A10C5F"/>
    <w:rsid w:val="00A121F7"/>
    <w:rsid w:val="00A23CC1"/>
    <w:rsid w:val="00A31E15"/>
    <w:rsid w:val="00A46A9C"/>
    <w:rsid w:val="00A641F1"/>
    <w:rsid w:val="00A732FE"/>
    <w:rsid w:val="00A77C12"/>
    <w:rsid w:val="00A95260"/>
    <w:rsid w:val="00AB0451"/>
    <w:rsid w:val="00AC23C0"/>
    <w:rsid w:val="00AC3665"/>
    <w:rsid w:val="00AC4D3F"/>
    <w:rsid w:val="00AC73E8"/>
    <w:rsid w:val="00AD4434"/>
    <w:rsid w:val="00AD6851"/>
    <w:rsid w:val="00AE356C"/>
    <w:rsid w:val="00AE6B12"/>
    <w:rsid w:val="00AE7600"/>
    <w:rsid w:val="00AF5F5E"/>
    <w:rsid w:val="00B040E7"/>
    <w:rsid w:val="00B04B1A"/>
    <w:rsid w:val="00B15DE3"/>
    <w:rsid w:val="00B36599"/>
    <w:rsid w:val="00B375CD"/>
    <w:rsid w:val="00B379D7"/>
    <w:rsid w:val="00B5541E"/>
    <w:rsid w:val="00B76375"/>
    <w:rsid w:val="00B85EBE"/>
    <w:rsid w:val="00B94185"/>
    <w:rsid w:val="00BA1753"/>
    <w:rsid w:val="00BA29AF"/>
    <w:rsid w:val="00BA4AA9"/>
    <w:rsid w:val="00BB3F37"/>
    <w:rsid w:val="00BC46C3"/>
    <w:rsid w:val="00BD29C1"/>
    <w:rsid w:val="00C011E7"/>
    <w:rsid w:val="00C02840"/>
    <w:rsid w:val="00C04DE3"/>
    <w:rsid w:val="00C07945"/>
    <w:rsid w:val="00C102F3"/>
    <w:rsid w:val="00C1777C"/>
    <w:rsid w:val="00C201BC"/>
    <w:rsid w:val="00C31C96"/>
    <w:rsid w:val="00C326C0"/>
    <w:rsid w:val="00C350D8"/>
    <w:rsid w:val="00C3627B"/>
    <w:rsid w:val="00C445E5"/>
    <w:rsid w:val="00C47371"/>
    <w:rsid w:val="00C7613A"/>
    <w:rsid w:val="00C82DF2"/>
    <w:rsid w:val="00CA0FE3"/>
    <w:rsid w:val="00CA1462"/>
    <w:rsid w:val="00CB3D91"/>
    <w:rsid w:val="00CB6726"/>
    <w:rsid w:val="00CD12DE"/>
    <w:rsid w:val="00CD6183"/>
    <w:rsid w:val="00CF28A9"/>
    <w:rsid w:val="00CF678B"/>
    <w:rsid w:val="00D02BBD"/>
    <w:rsid w:val="00D13E46"/>
    <w:rsid w:val="00D15B63"/>
    <w:rsid w:val="00D22FFD"/>
    <w:rsid w:val="00D373B5"/>
    <w:rsid w:val="00D43A75"/>
    <w:rsid w:val="00D46875"/>
    <w:rsid w:val="00D50C66"/>
    <w:rsid w:val="00D60229"/>
    <w:rsid w:val="00D6504E"/>
    <w:rsid w:val="00D73F3B"/>
    <w:rsid w:val="00D82D0F"/>
    <w:rsid w:val="00D84770"/>
    <w:rsid w:val="00D94824"/>
    <w:rsid w:val="00D94EE7"/>
    <w:rsid w:val="00D962BC"/>
    <w:rsid w:val="00D966F2"/>
    <w:rsid w:val="00DA724D"/>
    <w:rsid w:val="00DB473C"/>
    <w:rsid w:val="00DB4CBB"/>
    <w:rsid w:val="00DD3485"/>
    <w:rsid w:val="00DF261A"/>
    <w:rsid w:val="00E1714F"/>
    <w:rsid w:val="00E30F95"/>
    <w:rsid w:val="00E46D46"/>
    <w:rsid w:val="00E51A17"/>
    <w:rsid w:val="00E631D5"/>
    <w:rsid w:val="00E67AAF"/>
    <w:rsid w:val="00E94EDA"/>
    <w:rsid w:val="00E9708F"/>
    <w:rsid w:val="00EA2A2B"/>
    <w:rsid w:val="00EC219B"/>
    <w:rsid w:val="00ED3D12"/>
    <w:rsid w:val="00EF5DF7"/>
    <w:rsid w:val="00F21AAC"/>
    <w:rsid w:val="00F2305D"/>
    <w:rsid w:val="00F26D4C"/>
    <w:rsid w:val="00F31147"/>
    <w:rsid w:val="00F35D84"/>
    <w:rsid w:val="00F6424E"/>
    <w:rsid w:val="00F64DBB"/>
    <w:rsid w:val="00F8230E"/>
    <w:rsid w:val="00F85D9A"/>
    <w:rsid w:val="00F91F06"/>
    <w:rsid w:val="00F978B1"/>
    <w:rsid w:val="00FA37CB"/>
    <w:rsid w:val="00FA7030"/>
    <w:rsid w:val="00FB03AC"/>
    <w:rsid w:val="00FB548F"/>
    <w:rsid w:val="00FB5BA2"/>
    <w:rsid w:val="00FD64B9"/>
    <w:rsid w:val="00FE1F9E"/>
    <w:rsid w:val="00FE23ED"/>
    <w:rsid w:val="00FE2EAE"/>
    <w:rsid w:val="00FE3ED5"/>
    <w:rsid w:val="00FE5714"/>
    <w:rsid w:val="00FF7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E7"/>
    <w:pPr>
      <w:spacing w:before="100" w:beforeAutospacing="1" w:after="100" w:afterAutospacing="1"/>
    </w:pPr>
    <w:rPr>
      <w:sz w:val="22"/>
      <w:szCs w:val="22"/>
    </w:rPr>
  </w:style>
  <w:style w:type="paragraph" w:styleId="Heading1">
    <w:name w:val="heading 1"/>
    <w:basedOn w:val="Normal"/>
    <w:next w:val="Normal"/>
    <w:link w:val="Heading1Char"/>
    <w:qFormat/>
    <w:rsid w:val="00AC3665"/>
    <w:pPr>
      <w:keepNext/>
      <w:pBdr>
        <w:top w:val="single" w:sz="4" w:space="1" w:color="auto"/>
        <w:left w:val="single" w:sz="4" w:space="4" w:color="auto"/>
        <w:bottom w:val="single" w:sz="4" w:space="1" w:color="auto"/>
        <w:right w:val="single" w:sz="4" w:space="4" w:color="auto"/>
      </w:pBdr>
      <w:spacing w:before="0" w:beforeAutospacing="0" w:after="0" w:afterAutospacing="0"/>
      <w:jc w:val="center"/>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AC3665"/>
    <w:pPr>
      <w:keepNext/>
      <w:spacing w:before="0" w:beforeAutospacing="0" w:after="0" w:afterAutospacing="0"/>
      <w:jc w:val="center"/>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B941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04A"/>
    <w:pPr>
      <w:tabs>
        <w:tab w:val="center" w:pos="4680"/>
        <w:tab w:val="right" w:pos="9360"/>
      </w:tabs>
      <w:spacing w:before="0" w:after="0"/>
    </w:pPr>
  </w:style>
  <w:style w:type="character" w:customStyle="1" w:styleId="HeaderChar">
    <w:name w:val="Header Char"/>
    <w:basedOn w:val="DefaultParagraphFont"/>
    <w:link w:val="Header"/>
    <w:uiPriority w:val="99"/>
    <w:rsid w:val="001D604A"/>
  </w:style>
  <w:style w:type="paragraph" w:styleId="Footer">
    <w:name w:val="footer"/>
    <w:basedOn w:val="Normal"/>
    <w:link w:val="FooterChar"/>
    <w:uiPriority w:val="99"/>
    <w:unhideWhenUsed/>
    <w:rsid w:val="001D604A"/>
    <w:pPr>
      <w:tabs>
        <w:tab w:val="center" w:pos="4680"/>
        <w:tab w:val="right" w:pos="9360"/>
      </w:tabs>
      <w:spacing w:before="0" w:after="0"/>
    </w:pPr>
  </w:style>
  <w:style w:type="character" w:customStyle="1" w:styleId="FooterChar">
    <w:name w:val="Footer Char"/>
    <w:basedOn w:val="DefaultParagraphFont"/>
    <w:link w:val="Footer"/>
    <w:uiPriority w:val="99"/>
    <w:rsid w:val="001D604A"/>
  </w:style>
  <w:style w:type="paragraph" w:styleId="BalloonText">
    <w:name w:val="Balloon Text"/>
    <w:basedOn w:val="Normal"/>
    <w:link w:val="BalloonTextChar"/>
    <w:uiPriority w:val="99"/>
    <w:semiHidden/>
    <w:unhideWhenUsed/>
    <w:rsid w:val="001D604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04A"/>
    <w:rPr>
      <w:rFonts w:ascii="Tahoma" w:hAnsi="Tahoma" w:cs="Tahoma"/>
      <w:sz w:val="16"/>
      <w:szCs w:val="16"/>
    </w:rPr>
  </w:style>
  <w:style w:type="table" w:styleId="TableGrid">
    <w:name w:val="Table Grid"/>
    <w:basedOn w:val="TableNormal"/>
    <w:uiPriority w:val="59"/>
    <w:rsid w:val="00F642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F6424E"/>
    <w:rPr>
      <w:color w:val="0000FF"/>
      <w:u w:val="single"/>
    </w:rPr>
  </w:style>
  <w:style w:type="character" w:customStyle="1" w:styleId="Heading1Char">
    <w:name w:val="Heading 1 Char"/>
    <w:basedOn w:val="DefaultParagraphFont"/>
    <w:link w:val="Heading1"/>
    <w:rsid w:val="00AC3665"/>
    <w:rPr>
      <w:rFonts w:ascii="Times New Roman" w:eastAsia="Times New Roman" w:hAnsi="Times New Roman"/>
      <w:b/>
      <w:bCs/>
      <w:sz w:val="24"/>
      <w:szCs w:val="24"/>
    </w:rPr>
  </w:style>
  <w:style w:type="character" w:customStyle="1" w:styleId="Heading2Char">
    <w:name w:val="Heading 2 Char"/>
    <w:basedOn w:val="DefaultParagraphFont"/>
    <w:link w:val="Heading2"/>
    <w:rsid w:val="00AC3665"/>
    <w:rPr>
      <w:rFonts w:ascii="Times New Roman" w:eastAsia="Times New Roman" w:hAnsi="Times New Roman"/>
      <w:b/>
      <w:bCs/>
      <w:sz w:val="24"/>
      <w:szCs w:val="24"/>
    </w:rPr>
  </w:style>
  <w:style w:type="paragraph" w:styleId="BodyTextIndent">
    <w:name w:val="Body Text Indent"/>
    <w:basedOn w:val="Normal"/>
    <w:link w:val="BodyTextIndentChar"/>
    <w:rsid w:val="00AC3665"/>
    <w:pPr>
      <w:spacing w:before="0" w:beforeAutospacing="0" w:after="0" w:afterAutospacing="0"/>
      <w:ind w:left="1440" w:hanging="144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AC3665"/>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6F4A32"/>
    <w:pPr>
      <w:spacing w:before="0" w:beforeAutospacing="0" w:after="120" w:afterAutospacing="0"/>
    </w:pPr>
    <w:rPr>
      <w:rFonts w:ascii="Century Schoolbook" w:hAnsi="Century Schoolbook"/>
      <w:sz w:val="20"/>
      <w:szCs w:val="20"/>
    </w:rPr>
  </w:style>
  <w:style w:type="character" w:customStyle="1" w:styleId="FootnoteTextChar">
    <w:name w:val="Footnote Text Char"/>
    <w:basedOn w:val="DefaultParagraphFont"/>
    <w:link w:val="FootnoteText"/>
    <w:uiPriority w:val="99"/>
    <w:semiHidden/>
    <w:rsid w:val="006F4A32"/>
    <w:rPr>
      <w:rFonts w:ascii="Century Schoolbook" w:hAnsi="Century Schoolbook"/>
    </w:rPr>
  </w:style>
  <w:style w:type="character" w:styleId="FootnoteReference">
    <w:name w:val="footnote reference"/>
    <w:basedOn w:val="DefaultParagraphFont"/>
    <w:uiPriority w:val="99"/>
    <w:semiHidden/>
    <w:unhideWhenUsed/>
    <w:rsid w:val="006F4A32"/>
    <w:rPr>
      <w:vertAlign w:val="superscript"/>
    </w:rPr>
  </w:style>
  <w:style w:type="paragraph" w:styleId="ListParagraph">
    <w:name w:val="List Paragraph"/>
    <w:basedOn w:val="Normal"/>
    <w:uiPriority w:val="34"/>
    <w:qFormat/>
    <w:rsid w:val="00283F79"/>
    <w:pPr>
      <w:ind w:left="720"/>
      <w:contextualSpacing/>
    </w:pPr>
  </w:style>
  <w:style w:type="paragraph" w:customStyle="1" w:styleId="blueroman">
    <w:name w:val="blue roman"/>
    <w:basedOn w:val="Normal"/>
    <w:rsid w:val="001061D4"/>
    <w:pPr>
      <w:spacing w:before="0" w:beforeAutospacing="0" w:after="0" w:afterAutospacing="0" w:line="180" w:lineRule="exact"/>
    </w:pPr>
    <w:rPr>
      <w:rFonts w:ascii="DIN-Regular" w:eastAsia="Times New Roman" w:hAnsi="DIN-Regular"/>
      <w:color w:val="344660"/>
      <w:spacing w:val="10"/>
      <w:sz w:val="13"/>
      <w:szCs w:val="24"/>
    </w:rPr>
  </w:style>
  <w:style w:type="paragraph" w:customStyle="1" w:styleId="bluebold">
    <w:name w:val="blue bold"/>
    <w:basedOn w:val="Normal"/>
    <w:rsid w:val="001061D4"/>
    <w:pPr>
      <w:spacing w:before="0" w:beforeAutospacing="0" w:after="0" w:afterAutospacing="0" w:line="180" w:lineRule="exact"/>
    </w:pPr>
    <w:rPr>
      <w:rFonts w:ascii="DIN-Bold" w:eastAsia="Times New Roman" w:hAnsi="DIN-Bold"/>
      <w:color w:val="344660"/>
      <w:spacing w:val="10"/>
      <w:sz w:val="12"/>
      <w:szCs w:val="24"/>
    </w:rPr>
  </w:style>
  <w:style w:type="character" w:styleId="CommentReference">
    <w:name w:val="annotation reference"/>
    <w:basedOn w:val="DefaultParagraphFont"/>
    <w:uiPriority w:val="99"/>
    <w:semiHidden/>
    <w:unhideWhenUsed/>
    <w:rsid w:val="00A641F1"/>
    <w:rPr>
      <w:sz w:val="16"/>
      <w:szCs w:val="16"/>
    </w:rPr>
  </w:style>
  <w:style w:type="paragraph" w:styleId="CommentText">
    <w:name w:val="annotation text"/>
    <w:basedOn w:val="Normal"/>
    <w:link w:val="CommentTextChar"/>
    <w:uiPriority w:val="99"/>
    <w:semiHidden/>
    <w:unhideWhenUsed/>
    <w:rsid w:val="00A641F1"/>
    <w:rPr>
      <w:sz w:val="20"/>
      <w:szCs w:val="20"/>
    </w:rPr>
  </w:style>
  <w:style w:type="character" w:customStyle="1" w:styleId="CommentTextChar">
    <w:name w:val="Comment Text Char"/>
    <w:basedOn w:val="DefaultParagraphFont"/>
    <w:link w:val="CommentText"/>
    <w:uiPriority w:val="99"/>
    <w:semiHidden/>
    <w:rsid w:val="00A641F1"/>
  </w:style>
  <w:style w:type="paragraph" w:styleId="CommentSubject">
    <w:name w:val="annotation subject"/>
    <w:basedOn w:val="CommentText"/>
    <w:next w:val="CommentText"/>
    <w:link w:val="CommentSubjectChar"/>
    <w:uiPriority w:val="99"/>
    <w:semiHidden/>
    <w:unhideWhenUsed/>
    <w:rsid w:val="00A641F1"/>
    <w:rPr>
      <w:b/>
      <w:bCs/>
    </w:rPr>
  </w:style>
  <w:style w:type="character" w:customStyle="1" w:styleId="CommentSubjectChar">
    <w:name w:val="Comment Subject Char"/>
    <w:basedOn w:val="CommentTextChar"/>
    <w:link w:val="CommentSubject"/>
    <w:uiPriority w:val="99"/>
    <w:semiHidden/>
    <w:rsid w:val="00A641F1"/>
    <w:rPr>
      <w:b/>
      <w:bCs/>
    </w:rPr>
  </w:style>
  <w:style w:type="character" w:customStyle="1" w:styleId="Heading3Char">
    <w:name w:val="Heading 3 Char"/>
    <w:basedOn w:val="DefaultParagraphFont"/>
    <w:link w:val="Heading3"/>
    <w:uiPriority w:val="9"/>
    <w:semiHidden/>
    <w:rsid w:val="00B94185"/>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61565486">
      <w:bodyDiv w:val="1"/>
      <w:marLeft w:val="0"/>
      <w:marRight w:val="0"/>
      <w:marTop w:val="0"/>
      <w:marBottom w:val="0"/>
      <w:divBdr>
        <w:top w:val="none" w:sz="0" w:space="0" w:color="auto"/>
        <w:left w:val="none" w:sz="0" w:space="0" w:color="auto"/>
        <w:bottom w:val="none" w:sz="0" w:space="0" w:color="auto"/>
        <w:right w:val="none" w:sz="0" w:space="0" w:color="auto"/>
      </w:divBdr>
      <w:divsChild>
        <w:div w:id="1567490422">
          <w:marLeft w:val="0"/>
          <w:marRight w:val="0"/>
          <w:marTop w:val="0"/>
          <w:marBottom w:val="0"/>
          <w:divBdr>
            <w:top w:val="none" w:sz="0" w:space="0" w:color="auto"/>
            <w:left w:val="none" w:sz="0" w:space="0" w:color="auto"/>
            <w:bottom w:val="none" w:sz="0" w:space="0" w:color="auto"/>
            <w:right w:val="none" w:sz="0" w:space="0" w:color="auto"/>
          </w:divBdr>
          <w:divsChild>
            <w:div w:id="19805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366">
      <w:bodyDiv w:val="1"/>
      <w:marLeft w:val="0"/>
      <w:marRight w:val="0"/>
      <w:marTop w:val="0"/>
      <w:marBottom w:val="0"/>
      <w:divBdr>
        <w:top w:val="none" w:sz="0" w:space="0" w:color="auto"/>
        <w:left w:val="none" w:sz="0" w:space="0" w:color="auto"/>
        <w:bottom w:val="none" w:sz="0" w:space="0" w:color="auto"/>
        <w:right w:val="none" w:sz="0" w:space="0" w:color="auto"/>
      </w:divBdr>
    </w:div>
    <w:div w:id="208424442">
      <w:bodyDiv w:val="1"/>
      <w:marLeft w:val="0"/>
      <w:marRight w:val="0"/>
      <w:marTop w:val="0"/>
      <w:marBottom w:val="0"/>
      <w:divBdr>
        <w:top w:val="none" w:sz="0" w:space="0" w:color="auto"/>
        <w:left w:val="none" w:sz="0" w:space="0" w:color="auto"/>
        <w:bottom w:val="none" w:sz="0" w:space="0" w:color="auto"/>
        <w:right w:val="none" w:sz="0" w:space="0" w:color="auto"/>
      </w:divBdr>
      <w:divsChild>
        <w:div w:id="1103576649">
          <w:marLeft w:val="0"/>
          <w:marRight w:val="0"/>
          <w:marTop w:val="0"/>
          <w:marBottom w:val="0"/>
          <w:divBdr>
            <w:top w:val="none" w:sz="0" w:space="0" w:color="auto"/>
            <w:left w:val="none" w:sz="0" w:space="0" w:color="auto"/>
            <w:bottom w:val="none" w:sz="0" w:space="0" w:color="auto"/>
            <w:right w:val="none" w:sz="0" w:space="0" w:color="auto"/>
          </w:divBdr>
          <w:divsChild>
            <w:div w:id="9439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20257">
      <w:bodyDiv w:val="1"/>
      <w:marLeft w:val="0"/>
      <w:marRight w:val="0"/>
      <w:marTop w:val="0"/>
      <w:marBottom w:val="0"/>
      <w:divBdr>
        <w:top w:val="none" w:sz="0" w:space="0" w:color="auto"/>
        <w:left w:val="none" w:sz="0" w:space="0" w:color="auto"/>
        <w:bottom w:val="none" w:sz="0" w:space="0" w:color="auto"/>
        <w:right w:val="none" w:sz="0" w:space="0" w:color="auto"/>
      </w:divBdr>
    </w:div>
    <w:div w:id="746657803">
      <w:bodyDiv w:val="1"/>
      <w:marLeft w:val="0"/>
      <w:marRight w:val="0"/>
      <w:marTop w:val="0"/>
      <w:marBottom w:val="0"/>
      <w:divBdr>
        <w:top w:val="none" w:sz="0" w:space="0" w:color="auto"/>
        <w:left w:val="none" w:sz="0" w:space="0" w:color="auto"/>
        <w:bottom w:val="none" w:sz="0" w:space="0" w:color="auto"/>
        <w:right w:val="none" w:sz="0" w:space="0" w:color="auto"/>
      </w:divBdr>
      <w:divsChild>
        <w:div w:id="1594319390">
          <w:marLeft w:val="0"/>
          <w:marRight w:val="0"/>
          <w:marTop w:val="0"/>
          <w:marBottom w:val="0"/>
          <w:divBdr>
            <w:top w:val="none" w:sz="0" w:space="0" w:color="auto"/>
            <w:left w:val="none" w:sz="0" w:space="0" w:color="auto"/>
            <w:bottom w:val="none" w:sz="0" w:space="0" w:color="auto"/>
            <w:right w:val="none" w:sz="0" w:space="0" w:color="auto"/>
          </w:divBdr>
          <w:divsChild>
            <w:div w:id="6254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9571">
      <w:bodyDiv w:val="1"/>
      <w:marLeft w:val="0"/>
      <w:marRight w:val="0"/>
      <w:marTop w:val="0"/>
      <w:marBottom w:val="0"/>
      <w:divBdr>
        <w:top w:val="none" w:sz="0" w:space="0" w:color="auto"/>
        <w:left w:val="none" w:sz="0" w:space="0" w:color="auto"/>
        <w:bottom w:val="none" w:sz="0" w:space="0" w:color="auto"/>
        <w:right w:val="none" w:sz="0" w:space="0" w:color="auto"/>
      </w:divBdr>
    </w:div>
    <w:div w:id="797408494">
      <w:bodyDiv w:val="1"/>
      <w:marLeft w:val="0"/>
      <w:marRight w:val="0"/>
      <w:marTop w:val="0"/>
      <w:marBottom w:val="0"/>
      <w:divBdr>
        <w:top w:val="none" w:sz="0" w:space="0" w:color="auto"/>
        <w:left w:val="none" w:sz="0" w:space="0" w:color="auto"/>
        <w:bottom w:val="none" w:sz="0" w:space="0" w:color="auto"/>
        <w:right w:val="none" w:sz="0" w:space="0" w:color="auto"/>
      </w:divBdr>
    </w:div>
    <w:div w:id="908539481">
      <w:bodyDiv w:val="1"/>
      <w:marLeft w:val="0"/>
      <w:marRight w:val="0"/>
      <w:marTop w:val="0"/>
      <w:marBottom w:val="0"/>
      <w:divBdr>
        <w:top w:val="none" w:sz="0" w:space="0" w:color="auto"/>
        <w:left w:val="none" w:sz="0" w:space="0" w:color="auto"/>
        <w:bottom w:val="none" w:sz="0" w:space="0" w:color="auto"/>
        <w:right w:val="none" w:sz="0" w:space="0" w:color="auto"/>
      </w:divBdr>
    </w:div>
    <w:div w:id="1125193269">
      <w:bodyDiv w:val="1"/>
      <w:marLeft w:val="0"/>
      <w:marRight w:val="0"/>
      <w:marTop w:val="0"/>
      <w:marBottom w:val="0"/>
      <w:divBdr>
        <w:top w:val="none" w:sz="0" w:space="0" w:color="auto"/>
        <w:left w:val="none" w:sz="0" w:space="0" w:color="auto"/>
        <w:bottom w:val="none" w:sz="0" w:space="0" w:color="auto"/>
        <w:right w:val="none" w:sz="0" w:space="0" w:color="auto"/>
      </w:divBdr>
    </w:div>
    <w:div w:id="1394082286">
      <w:bodyDiv w:val="1"/>
      <w:marLeft w:val="0"/>
      <w:marRight w:val="0"/>
      <w:marTop w:val="0"/>
      <w:marBottom w:val="0"/>
      <w:divBdr>
        <w:top w:val="none" w:sz="0" w:space="0" w:color="auto"/>
        <w:left w:val="none" w:sz="0" w:space="0" w:color="auto"/>
        <w:bottom w:val="none" w:sz="0" w:space="0" w:color="auto"/>
        <w:right w:val="none" w:sz="0" w:space="0" w:color="auto"/>
      </w:divBdr>
    </w:div>
    <w:div w:id="1423987073">
      <w:bodyDiv w:val="1"/>
      <w:marLeft w:val="0"/>
      <w:marRight w:val="0"/>
      <w:marTop w:val="0"/>
      <w:marBottom w:val="0"/>
      <w:divBdr>
        <w:top w:val="none" w:sz="0" w:space="0" w:color="auto"/>
        <w:left w:val="none" w:sz="0" w:space="0" w:color="auto"/>
        <w:bottom w:val="none" w:sz="0" w:space="0" w:color="auto"/>
        <w:right w:val="none" w:sz="0" w:space="0" w:color="auto"/>
      </w:divBdr>
      <w:divsChild>
        <w:div w:id="27224954">
          <w:marLeft w:val="0"/>
          <w:marRight w:val="0"/>
          <w:marTop w:val="0"/>
          <w:marBottom w:val="0"/>
          <w:divBdr>
            <w:top w:val="none" w:sz="0" w:space="0" w:color="auto"/>
            <w:left w:val="none" w:sz="0" w:space="0" w:color="auto"/>
            <w:bottom w:val="none" w:sz="0" w:space="0" w:color="auto"/>
            <w:right w:val="none" w:sz="0" w:space="0" w:color="auto"/>
          </w:divBdr>
          <w:divsChild>
            <w:div w:id="18594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13589">
      <w:bodyDiv w:val="1"/>
      <w:marLeft w:val="0"/>
      <w:marRight w:val="0"/>
      <w:marTop w:val="0"/>
      <w:marBottom w:val="0"/>
      <w:divBdr>
        <w:top w:val="none" w:sz="0" w:space="0" w:color="auto"/>
        <w:left w:val="none" w:sz="0" w:space="0" w:color="auto"/>
        <w:bottom w:val="none" w:sz="0" w:space="0" w:color="auto"/>
        <w:right w:val="none" w:sz="0" w:space="0" w:color="auto"/>
      </w:divBdr>
    </w:div>
    <w:div w:id="1624538134">
      <w:bodyDiv w:val="1"/>
      <w:marLeft w:val="0"/>
      <w:marRight w:val="0"/>
      <w:marTop w:val="0"/>
      <w:marBottom w:val="0"/>
      <w:divBdr>
        <w:top w:val="none" w:sz="0" w:space="0" w:color="auto"/>
        <w:left w:val="none" w:sz="0" w:space="0" w:color="auto"/>
        <w:bottom w:val="none" w:sz="0" w:space="0" w:color="auto"/>
        <w:right w:val="none" w:sz="0" w:space="0" w:color="auto"/>
      </w:divBdr>
    </w:div>
    <w:div w:id="1793209047">
      <w:bodyDiv w:val="1"/>
      <w:marLeft w:val="0"/>
      <w:marRight w:val="0"/>
      <w:marTop w:val="0"/>
      <w:marBottom w:val="0"/>
      <w:divBdr>
        <w:top w:val="none" w:sz="0" w:space="0" w:color="auto"/>
        <w:left w:val="none" w:sz="0" w:space="0" w:color="auto"/>
        <w:bottom w:val="none" w:sz="0" w:space="0" w:color="auto"/>
        <w:right w:val="none" w:sz="0" w:space="0" w:color="auto"/>
      </w:divBdr>
    </w:div>
    <w:div w:id="1936204899">
      <w:bodyDiv w:val="1"/>
      <w:marLeft w:val="0"/>
      <w:marRight w:val="0"/>
      <w:marTop w:val="0"/>
      <w:marBottom w:val="0"/>
      <w:divBdr>
        <w:top w:val="none" w:sz="0" w:space="0" w:color="auto"/>
        <w:left w:val="none" w:sz="0" w:space="0" w:color="auto"/>
        <w:bottom w:val="none" w:sz="0" w:space="0" w:color="auto"/>
        <w:right w:val="none" w:sz="0" w:space="0" w:color="auto"/>
      </w:divBdr>
    </w:div>
    <w:div w:id="2070760785">
      <w:bodyDiv w:val="1"/>
      <w:marLeft w:val="0"/>
      <w:marRight w:val="0"/>
      <w:marTop w:val="0"/>
      <w:marBottom w:val="0"/>
      <w:divBdr>
        <w:top w:val="none" w:sz="0" w:space="0" w:color="auto"/>
        <w:left w:val="none" w:sz="0" w:space="0" w:color="auto"/>
        <w:bottom w:val="none" w:sz="0" w:space="0" w:color="auto"/>
        <w:right w:val="none" w:sz="0" w:space="0" w:color="auto"/>
      </w:divBdr>
    </w:div>
    <w:div w:id="2143619826">
      <w:bodyDiv w:val="1"/>
      <w:marLeft w:val="0"/>
      <w:marRight w:val="0"/>
      <w:marTop w:val="0"/>
      <w:marBottom w:val="0"/>
      <w:divBdr>
        <w:top w:val="none" w:sz="0" w:space="0" w:color="auto"/>
        <w:left w:val="none" w:sz="0" w:space="0" w:color="auto"/>
        <w:bottom w:val="none" w:sz="0" w:space="0" w:color="auto"/>
        <w:right w:val="none" w:sz="0" w:space="0" w:color="auto"/>
      </w:divBdr>
      <w:divsChild>
        <w:div w:id="2127920070">
          <w:marLeft w:val="0"/>
          <w:marRight w:val="0"/>
          <w:marTop w:val="0"/>
          <w:marBottom w:val="0"/>
          <w:divBdr>
            <w:top w:val="none" w:sz="0" w:space="0" w:color="auto"/>
            <w:left w:val="none" w:sz="0" w:space="0" w:color="auto"/>
            <w:bottom w:val="none" w:sz="0" w:space="0" w:color="auto"/>
            <w:right w:val="none" w:sz="0" w:space="0" w:color="auto"/>
          </w:divBdr>
          <w:divsChild>
            <w:div w:id="1626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ACLUofAlaska" TargetMode="External"/><Relationship Id="rId2" Type="http://schemas.openxmlformats.org/officeDocument/2006/relationships/image" Target="media/image3.png"/><Relationship Id="rId1" Type="http://schemas.openxmlformats.org/officeDocument/2006/relationships/hyperlink" Target="https://www.facebook.com/ACLUofAlaska"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92634-474D-48DC-A06A-8B9947A0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4423</Characters>
  <Application>Microsoft Office Word</Application>
  <DocSecurity>6</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ACLU</dc:creator>
  <cp:lastModifiedBy>Tara Rich</cp:lastModifiedBy>
  <cp:revision>2</cp:revision>
  <cp:lastPrinted>2017-03-21T18:47:00Z</cp:lastPrinted>
  <dcterms:created xsi:type="dcterms:W3CDTF">2017-03-21T18:49:00Z</dcterms:created>
  <dcterms:modified xsi:type="dcterms:W3CDTF">2017-03-21T18:49:00Z</dcterms:modified>
</cp:coreProperties>
</file>